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980"/>
        <w:gridCol w:w="5103"/>
        <w:gridCol w:w="2545"/>
      </w:tblGrid>
      <w:tr w:rsidR="009074EB" w:rsidRPr="005458FF" w14:paraId="1D7A7535" w14:textId="77777777" w:rsidTr="00384195">
        <w:trPr>
          <w:trHeight w:val="1124"/>
        </w:trPr>
        <w:tc>
          <w:tcPr>
            <w:tcW w:w="1980" w:type="dxa"/>
            <w:vAlign w:val="center"/>
          </w:tcPr>
          <w:p w14:paraId="0E203E4D" w14:textId="77777777" w:rsidR="009074EB" w:rsidRPr="005F422E" w:rsidRDefault="009074EB" w:rsidP="00C44465">
            <w:pPr>
              <w:jc w:val="center"/>
              <w:rPr>
                <w:b/>
                <w:lang w:val="es-ES"/>
              </w:rPr>
            </w:pPr>
            <w:r>
              <w:rPr>
                <w:noProof/>
                <w:lang w:eastAsia="es-ES"/>
              </w:rPr>
              <w:drawing>
                <wp:inline distT="0" distB="0" distL="0" distR="0" wp14:anchorId="7E6BAB22" wp14:editId="039136BC">
                  <wp:extent cx="533400" cy="336550"/>
                  <wp:effectExtent l="0" t="0" r="0" b="6350"/>
                  <wp:docPr id="2" name="Imagen 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rotWithShape="1">
                          <a:blip r:embed="rId7" cstate="print">
                            <a:extLst>
                              <a:ext uri="{28A0092B-C50C-407E-A947-70E740481C1C}">
                                <a14:useLocalDpi xmlns:a14="http://schemas.microsoft.com/office/drawing/2010/main" val="0"/>
                              </a:ext>
                            </a:extLst>
                          </a:blip>
                          <a:srcRect r="57789" b="-3922"/>
                          <a:stretch/>
                        </pic:blipFill>
                        <pic:spPr bwMode="auto">
                          <a:xfrm>
                            <a:off x="0" y="0"/>
                            <a:ext cx="533400" cy="336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vAlign w:val="center"/>
          </w:tcPr>
          <w:p w14:paraId="0602CFF8" w14:textId="77777777" w:rsidR="009074EB" w:rsidRPr="005F422E" w:rsidRDefault="009074EB" w:rsidP="00C44465">
            <w:pPr>
              <w:jc w:val="center"/>
              <w:rPr>
                <w:b/>
                <w:lang w:val="es-ES"/>
              </w:rPr>
            </w:pPr>
            <w:r w:rsidRPr="00D63127">
              <w:rPr>
                <w:rFonts w:ascii="Arial" w:eastAsia="Times New Roman" w:hAnsi="Arial" w:cs="Arial"/>
                <w:b/>
                <w:sz w:val="20"/>
                <w:szCs w:val="20"/>
                <w:lang w:val="es-ES" w:eastAsia="fi-FI"/>
              </w:rPr>
              <w:t xml:space="preserve">Registro de incorporación de Cambio / Reparación Estándar (SC/SR) / </w:t>
            </w:r>
            <w:r w:rsidRPr="00D63127">
              <w:rPr>
                <w:rFonts w:ascii="Arial" w:eastAsia="Times New Roman" w:hAnsi="Arial" w:cs="Arial"/>
                <w:b/>
                <w:i/>
                <w:iCs/>
                <w:sz w:val="18"/>
                <w:szCs w:val="18"/>
                <w:lang w:val="es-ES" w:eastAsia="fi-FI"/>
              </w:rPr>
              <w:t>Standard Change/Standard Repair (SC/SR) embodiment record</w:t>
            </w:r>
          </w:p>
        </w:tc>
        <w:tc>
          <w:tcPr>
            <w:tcW w:w="2545" w:type="dxa"/>
            <w:vAlign w:val="center"/>
          </w:tcPr>
          <w:p w14:paraId="02C67F63" w14:textId="77777777" w:rsidR="009074EB" w:rsidRDefault="009074EB" w:rsidP="00C44465">
            <w:pPr>
              <w:rPr>
                <w:rFonts w:ascii="Arial" w:eastAsia="Times New Roman" w:hAnsi="Arial" w:cs="Arial"/>
                <w:lang w:eastAsia="fi-FI"/>
              </w:rPr>
            </w:pPr>
            <w:r w:rsidRPr="00C60987">
              <w:rPr>
                <w:rFonts w:eastAsia="Times New Roman" w:cstheme="minorHAnsi"/>
                <w:b/>
                <w:bCs/>
                <w:lang w:eastAsia="fi-FI"/>
              </w:rPr>
              <w:t>1.Número(s) de SC/SR / SC/SR number(s):</w:t>
            </w:r>
          </w:p>
          <w:p w14:paraId="34F105DB" w14:textId="474D7D23" w:rsidR="00C60987" w:rsidRPr="00596B06" w:rsidRDefault="00C60987" w:rsidP="00C44465">
            <w:pPr>
              <w:rPr>
                <w:rFonts w:ascii="Arial" w:eastAsia="Times New Roman" w:hAnsi="Arial" w:cs="Arial"/>
                <w:lang w:eastAsia="fi-FI"/>
              </w:rPr>
            </w:pPr>
          </w:p>
        </w:tc>
      </w:tr>
      <w:tr w:rsidR="009074EB" w:rsidRPr="005458FF" w14:paraId="5C89D174" w14:textId="77777777" w:rsidTr="00C44465">
        <w:tc>
          <w:tcPr>
            <w:tcW w:w="9628" w:type="dxa"/>
            <w:gridSpan w:val="3"/>
          </w:tcPr>
          <w:p w14:paraId="7DEF3323" w14:textId="77777777" w:rsidR="009074EB" w:rsidRPr="00596B06" w:rsidRDefault="009074EB" w:rsidP="00C44465">
            <w:pPr>
              <w:rPr>
                <w:rFonts w:eastAsia="Times New Roman" w:cstheme="minorHAnsi"/>
                <w:b/>
                <w:bCs/>
                <w:lang w:eastAsia="fi-FI"/>
              </w:rPr>
            </w:pPr>
            <w:r w:rsidRPr="00596B06">
              <w:rPr>
                <w:rFonts w:eastAsia="Times New Roman" w:cstheme="minorHAnsi"/>
                <w:b/>
                <w:bCs/>
                <w:lang w:eastAsia="fi-FI"/>
              </w:rPr>
              <w:t xml:space="preserve">2.Título y descripción del SC/SR / </w:t>
            </w:r>
            <w:r w:rsidRPr="00596B06">
              <w:rPr>
                <w:rFonts w:eastAsia="Times New Roman" w:cstheme="minorHAnsi"/>
                <w:b/>
                <w:bCs/>
                <w:i/>
                <w:iCs/>
                <w:lang w:eastAsia="fi-FI"/>
              </w:rPr>
              <w:t>SC/SR title &amp; description</w:t>
            </w:r>
            <w:r w:rsidRPr="00596B06">
              <w:rPr>
                <w:rFonts w:eastAsia="Times New Roman" w:cstheme="minorHAnsi"/>
                <w:b/>
                <w:bCs/>
                <w:lang w:eastAsia="fi-FI"/>
              </w:rPr>
              <w:t>:</w:t>
            </w:r>
          </w:p>
        </w:tc>
      </w:tr>
      <w:tr w:rsidR="009074EB" w:rsidRPr="005458FF" w14:paraId="4CD3046B" w14:textId="77777777" w:rsidTr="00C44465">
        <w:trPr>
          <w:trHeight w:val="422"/>
        </w:trPr>
        <w:tc>
          <w:tcPr>
            <w:tcW w:w="9628" w:type="dxa"/>
            <w:gridSpan w:val="3"/>
          </w:tcPr>
          <w:p w14:paraId="2E354634" w14:textId="77777777" w:rsidR="009074EB" w:rsidRPr="00596B06" w:rsidRDefault="009074EB" w:rsidP="00C44465">
            <w:pPr>
              <w:rPr>
                <w:rFonts w:eastAsia="Times New Roman" w:cstheme="minorHAnsi"/>
                <w:lang w:eastAsia="fi-FI"/>
              </w:rPr>
            </w:pPr>
          </w:p>
        </w:tc>
      </w:tr>
      <w:tr w:rsidR="009074EB" w:rsidRPr="005458FF" w14:paraId="565E4F95" w14:textId="77777777" w:rsidTr="00C44465">
        <w:tc>
          <w:tcPr>
            <w:tcW w:w="9628" w:type="dxa"/>
            <w:gridSpan w:val="3"/>
          </w:tcPr>
          <w:p w14:paraId="565D5A4E" w14:textId="77777777" w:rsidR="009074EB" w:rsidRPr="00605B7B" w:rsidRDefault="009074EB" w:rsidP="00C44465">
            <w:pPr>
              <w:rPr>
                <w:rFonts w:eastAsia="Times New Roman" w:cstheme="minorHAnsi"/>
                <w:b/>
                <w:bCs/>
                <w:lang w:eastAsia="fi-FI"/>
              </w:rPr>
            </w:pPr>
            <w:r w:rsidRPr="00605B7B">
              <w:rPr>
                <w:rFonts w:eastAsia="Times New Roman" w:cstheme="minorHAnsi"/>
                <w:b/>
                <w:bCs/>
                <w:lang w:eastAsia="fi-FI"/>
              </w:rPr>
              <w:t xml:space="preserve">3.Aplicabilidad / </w:t>
            </w:r>
            <w:r w:rsidRPr="00605B7B">
              <w:rPr>
                <w:rFonts w:eastAsia="Times New Roman" w:cstheme="minorHAnsi"/>
                <w:b/>
                <w:bCs/>
                <w:i/>
                <w:iCs/>
                <w:lang w:eastAsia="fi-FI"/>
              </w:rPr>
              <w:t>Applicability</w:t>
            </w:r>
            <w:r w:rsidRPr="00605B7B">
              <w:rPr>
                <w:rFonts w:eastAsia="Times New Roman" w:cstheme="minorHAnsi"/>
                <w:b/>
                <w:bCs/>
                <w:lang w:eastAsia="fi-FI"/>
              </w:rPr>
              <w:t>:</w:t>
            </w:r>
          </w:p>
        </w:tc>
      </w:tr>
      <w:tr w:rsidR="009074EB" w:rsidRPr="005458FF" w14:paraId="100F26E4" w14:textId="77777777" w:rsidTr="00C44465">
        <w:trPr>
          <w:trHeight w:val="561"/>
        </w:trPr>
        <w:tc>
          <w:tcPr>
            <w:tcW w:w="9628" w:type="dxa"/>
            <w:gridSpan w:val="3"/>
          </w:tcPr>
          <w:p w14:paraId="7B1FDA85" w14:textId="77777777" w:rsidR="009074EB" w:rsidRPr="00605B7B" w:rsidRDefault="009074EB" w:rsidP="00C44465">
            <w:pPr>
              <w:rPr>
                <w:rFonts w:eastAsia="Times New Roman" w:cstheme="minorHAnsi"/>
                <w:lang w:eastAsia="fi-FI"/>
              </w:rPr>
            </w:pPr>
          </w:p>
        </w:tc>
      </w:tr>
      <w:tr w:rsidR="009074EB" w:rsidRPr="00B11BE8" w14:paraId="16536F02" w14:textId="77777777" w:rsidTr="00C44465">
        <w:tc>
          <w:tcPr>
            <w:tcW w:w="9628" w:type="dxa"/>
            <w:gridSpan w:val="3"/>
          </w:tcPr>
          <w:p w14:paraId="3053B4FF" w14:textId="77777777" w:rsidR="009074EB" w:rsidRPr="00605B7B" w:rsidRDefault="009074EB" w:rsidP="00C44465">
            <w:pPr>
              <w:rPr>
                <w:rFonts w:eastAsia="Times New Roman" w:cstheme="minorHAnsi"/>
                <w:b/>
                <w:bCs/>
                <w:lang w:val="es-ES" w:eastAsia="fi-FI"/>
              </w:rPr>
            </w:pPr>
            <w:r w:rsidRPr="00605B7B">
              <w:rPr>
                <w:rFonts w:eastAsia="Times New Roman" w:cstheme="minorHAnsi"/>
                <w:b/>
                <w:bCs/>
                <w:lang w:eastAsia="fi-FI"/>
              </w:rPr>
              <w:t>4.</w:t>
            </w:r>
            <w:r w:rsidRPr="00605B7B">
              <w:rPr>
                <w:rFonts w:eastAsia="Times New Roman" w:cstheme="minorHAnsi"/>
                <w:b/>
                <w:bCs/>
                <w:lang w:val="es-ES" w:eastAsia="fi-FI"/>
              </w:rPr>
              <w:t xml:space="preserve">Lista de piezas (descripción/PN/Cantidad) / </w:t>
            </w:r>
            <w:r w:rsidRPr="00605B7B">
              <w:rPr>
                <w:rFonts w:eastAsia="Times New Roman" w:cstheme="minorHAnsi"/>
                <w:b/>
                <w:bCs/>
                <w:i/>
                <w:iCs/>
                <w:lang w:val="es-ES" w:eastAsia="fi-FI"/>
              </w:rPr>
              <w:t>List of parts (description/Part-No/Qty)</w:t>
            </w:r>
            <w:r w:rsidRPr="00605B7B">
              <w:rPr>
                <w:rFonts w:eastAsia="Times New Roman" w:cstheme="minorHAnsi"/>
                <w:b/>
                <w:bCs/>
                <w:lang w:val="es-ES" w:eastAsia="fi-FI"/>
              </w:rPr>
              <w:t>:</w:t>
            </w:r>
          </w:p>
        </w:tc>
      </w:tr>
      <w:tr w:rsidR="009074EB" w:rsidRPr="00B11BE8" w14:paraId="514AE0A5" w14:textId="77777777" w:rsidTr="00C44465">
        <w:trPr>
          <w:trHeight w:val="558"/>
        </w:trPr>
        <w:tc>
          <w:tcPr>
            <w:tcW w:w="9628" w:type="dxa"/>
            <w:gridSpan w:val="3"/>
          </w:tcPr>
          <w:p w14:paraId="19D66770" w14:textId="77777777" w:rsidR="009074EB" w:rsidRPr="00596B06" w:rsidRDefault="009074EB" w:rsidP="00C44465">
            <w:pPr>
              <w:rPr>
                <w:rFonts w:eastAsia="Times New Roman" w:cstheme="minorHAnsi"/>
                <w:lang w:eastAsia="fi-FI"/>
              </w:rPr>
            </w:pPr>
          </w:p>
        </w:tc>
      </w:tr>
      <w:tr w:rsidR="009074EB" w:rsidRPr="00B11BE8" w14:paraId="46B6125D" w14:textId="77777777" w:rsidTr="00C44465">
        <w:tc>
          <w:tcPr>
            <w:tcW w:w="9628" w:type="dxa"/>
            <w:gridSpan w:val="3"/>
          </w:tcPr>
          <w:p w14:paraId="4098F32E" w14:textId="77777777" w:rsidR="009074EB" w:rsidRPr="00605B7B" w:rsidRDefault="009074EB" w:rsidP="00C44465">
            <w:pPr>
              <w:rPr>
                <w:rFonts w:eastAsia="Times New Roman" w:cstheme="minorHAnsi"/>
                <w:b/>
                <w:bCs/>
                <w:lang w:val="en-US" w:eastAsia="fi-FI"/>
              </w:rPr>
            </w:pPr>
            <w:r w:rsidRPr="00605B7B">
              <w:rPr>
                <w:rFonts w:eastAsia="Times New Roman" w:cstheme="minorHAnsi"/>
                <w:b/>
                <w:bCs/>
                <w:lang w:val="es-ES" w:eastAsia="fi-FI"/>
              </w:rPr>
              <w:t xml:space="preserve">5. Limitaciones operacionales/manuales de aeronave afectados. Copias de estos manuales se entregan al propietario de la aeronave / </w:t>
            </w:r>
            <w:r w:rsidRPr="00605B7B">
              <w:rPr>
                <w:rFonts w:eastAsia="Times New Roman" w:cstheme="minorHAnsi"/>
                <w:b/>
                <w:bCs/>
                <w:i/>
                <w:iCs/>
                <w:lang w:val="es-ES" w:eastAsia="fi-FI"/>
              </w:rPr>
              <w:t xml:space="preserve">Operational limitations/affected aircraft manuals. </w:t>
            </w:r>
            <w:r w:rsidRPr="00605B7B">
              <w:rPr>
                <w:rFonts w:eastAsia="Times New Roman" w:cstheme="minorHAnsi"/>
                <w:b/>
                <w:bCs/>
                <w:i/>
                <w:iCs/>
                <w:lang w:val="en-US" w:eastAsia="fi-FI"/>
              </w:rPr>
              <w:t>Copies of these manuals are provided to the aircraft owner</w:t>
            </w:r>
            <w:r w:rsidRPr="00605B7B">
              <w:rPr>
                <w:rFonts w:eastAsia="Times New Roman" w:cstheme="minorHAnsi"/>
                <w:b/>
                <w:bCs/>
                <w:lang w:val="en-US" w:eastAsia="fi-FI"/>
              </w:rPr>
              <w:t>:</w:t>
            </w:r>
          </w:p>
        </w:tc>
      </w:tr>
      <w:tr w:rsidR="009074EB" w:rsidRPr="00B11BE8" w14:paraId="4B13BCE2" w14:textId="77777777" w:rsidTr="00C44465">
        <w:trPr>
          <w:trHeight w:val="876"/>
        </w:trPr>
        <w:tc>
          <w:tcPr>
            <w:tcW w:w="9628" w:type="dxa"/>
            <w:gridSpan w:val="3"/>
          </w:tcPr>
          <w:p w14:paraId="51EB4DC7" w14:textId="77777777" w:rsidR="009074EB" w:rsidRPr="005363C8" w:rsidRDefault="009074EB" w:rsidP="00C44465">
            <w:pPr>
              <w:rPr>
                <w:rFonts w:eastAsia="Times New Roman" w:cstheme="minorHAnsi"/>
                <w:lang w:val="en-US" w:eastAsia="fi-FI"/>
              </w:rPr>
            </w:pPr>
          </w:p>
        </w:tc>
      </w:tr>
      <w:tr w:rsidR="009074EB" w:rsidRPr="00B11BE8" w14:paraId="6F17558A" w14:textId="77777777" w:rsidTr="00C44465">
        <w:tc>
          <w:tcPr>
            <w:tcW w:w="9628" w:type="dxa"/>
            <w:gridSpan w:val="3"/>
          </w:tcPr>
          <w:p w14:paraId="4F421207" w14:textId="77777777" w:rsidR="009074EB" w:rsidRPr="00DB7E1B" w:rsidRDefault="009074EB" w:rsidP="00C44465">
            <w:pPr>
              <w:rPr>
                <w:rFonts w:eastAsia="Times New Roman" w:cstheme="minorHAnsi"/>
                <w:b/>
                <w:bCs/>
                <w:lang w:val="es-ES" w:eastAsia="fi-FI"/>
              </w:rPr>
            </w:pPr>
            <w:r w:rsidRPr="00DB7E1B">
              <w:rPr>
                <w:rFonts w:eastAsia="Times New Roman" w:cstheme="minorHAnsi"/>
                <w:b/>
                <w:bCs/>
                <w:lang w:val="es-ES" w:eastAsia="fi-FI"/>
              </w:rPr>
              <w:t xml:space="preserve">6. Documentos utilizados para el desarrollo e incorporación de este SC/SR / </w:t>
            </w:r>
            <w:r w:rsidRPr="00DB7E1B">
              <w:rPr>
                <w:rFonts w:eastAsia="Times New Roman" w:cstheme="minorHAnsi"/>
                <w:b/>
                <w:bCs/>
                <w:i/>
                <w:iCs/>
                <w:lang w:val="es-ES" w:eastAsia="fi-FI"/>
              </w:rPr>
              <w:t>Documents used for the development and embodiment of this SC/SR</w:t>
            </w:r>
            <w:r w:rsidRPr="00DB7E1B">
              <w:rPr>
                <w:rFonts w:eastAsia="Times New Roman" w:cstheme="minorHAnsi"/>
                <w:b/>
                <w:bCs/>
                <w:lang w:val="es-ES" w:eastAsia="fi-FI"/>
              </w:rPr>
              <w:t>:</w:t>
            </w:r>
          </w:p>
          <w:p w14:paraId="34BA6DE9" w14:textId="77777777" w:rsidR="009074EB" w:rsidRPr="00DB7E1B" w:rsidRDefault="009074EB" w:rsidP="00C44465">
            <w:pPr>
              <w:rPr>
                <w:rFonts w:eastAsia="Times New Roman" w:cstheme="minorHAnsi"/>
                <w:lang w:val="es-ES" w:eastAsia="fi-FI"/>
              </w:rPr>
            </w:pPr>
            <w:r w:rsidRPr="00CC6341">
              <w:rPr>
                <w:rFonts w:eastAsia="Times New Roman" w:cstheme="minorHAnsi"/>
                <w:sz w:val="20"/>
                <w:szCs w:val="20"/>
                <w:lang w:val="es-ES" w:eastAsia="fi-FI"/>
              </w:rPr>
              <w:t xml:space="preserve">* -Las copias de los documentos marcados con un asterisco se entregan al propietario de la aeronave / </w:t>
            </w:r>
            <w:r w:rsidRPr="00CC6341">
              <w:rPr>
                <w:rFonts w:eastAsia="Times New Roman" w:cstheme="minorHAnsi"/>
                <w:i/>
                <w:iCs/>
                <w:sz w:val="20"/>
                <w:szCs w:val="20"/>
                <w:lang w:val="es-ES" w:eastAsia="fi-FI"/>
              </w:rPr>
              <w:t>Copies of the documents marked with an asterisk are handed to the aircraft owner</w:t>
            </w:r>
            <w:r w:rsidRPr="00CC6341">
              <w:rPr>
                <w:rFonts w:eastAsia="Times New Roman" w:cstheme="minorHAnsi"/>
                <w:sz w:val="20"/>
                <w:szCs w:val="20"/>
                <w:lang w:val="es-ES" w:eastAsia="fi-FI"/>
              </w:rPr>
              <w:t>.</w:t>
            </w:r>
          </w:p>
        </w:tc>
      </w:tr>
      <w:tr w:rsidR="009074EB" w:rsidRPr="00B11BE8" w14:paraId="518DA6D2" w14:textId="77777777" w:rsidTr="00C44465">
        <w:trPr>
          <w:trHeight w:val="1173"/>
        </w:trPr>
        <w:tc>
          <w:tcPr>
            <w:tcW w:w="9628" w:type="dxa"/>
            <w:gridSpan w:val="3"/>
          </w:tcPr>
          <w:p w14:paraId="6D397D6D" w14:textId="77777777" w:rsidR="009074EB" w:rsidRPr="00596B06" w:rsidRDefault="009074EB" w:rsidP="00C44465">
            <w:pPr>
              <w:rPr>
                <w:rFonts w:eastAsia="Times New Roman" w:cstheme="minorHAnsi"/>
                <w:lang w:val="es-ES" w:eastAsia="fi-FI"/>
              </w:rPr>
            </w:pPr>
          </w:p>
        </w:tc>
      </w:tr>
      <w:tr w:rsidR="009074EB" w:rsidRPr="005F5591" w14:paraId="07EE37B1" w14:textId="77777777" w:rsidTr="00C44465">
        <w:tc>
          <w:tcPr>
            <w:tcW w:w="9628" w:type="dxa"/>
            <w:gridSpan w:val="3"/>
          </w:tcPr>
          <w:p w14:paraId="4245B99B" w14:textId="77777777" w:rsidR="009074EB" w:rsidRPr="00605B7B" w:rsidRDefault="009074EB" w:rsidP="00C44465">
            <w:pPr>
              <w:rPr>
                <w:rFonts w:eastAsia="Times New Roman" w:cstheme="minorHAnsi"/>
                <w:b/>
                <w:bCs/>
                <w:lang w:val="en-US" w:eastAsia="fi-FI"/>
              </w:rPr>
            </w:pPr>
            <w:r w:rsidRPr="00605B7B">
              <w:rPr>
                <w:rFonts w:eastAsia="Times New Roman" w:cstheme="minorHAnsi"/>
                <w:b/>
                <w:bCs/>
                <w:lang w:val="es-ES" w:eastAsia="fi-FI"/>
              </w:rPr>
              <w:t xml:space="preserve">7. Instrucciones para aeronavegabilidad continuada. Las copias de estos manuales se facilitan al propietario de la aeronave / </w:t>
            </w:r>
            <w:r w:rsidRPr="00605B7B">
              <w:rPr>
                <w:rFonts w:eastAsia="Times New Roman" w:cstheme="minorHAnsi"/>
                <w:b/>
                <w:bCs/>
                <w:i/>
                <w:iCs/>
                <w:lang w:val="es-ES" w:eastAsia="fi-FI"/>
              </w:rPr>
              <w:t xml:space="preserve">Instructions for continuing airworthiness. </w:t>
            </w:r>
            <w:r w:rsidRPr="00605B7B">
              <w:rPr>
                <w:rFonts w:eastAsia="Times New Roman" w:cstheme="minorHAnsi"/>
                <w:b/>
                <w:bCs/>
                <w:i/>
                <w:iCs/>
                <w:lang w:val="en-US" w:eastAsia="fi-FI"/>
              </w:rPr>
              <w:t>Copies of these manuals are provided to the aircraft owner</w:t>
            </w:r>
            <w:r w:rsidRPr="00605B7B">
              <w:rPr>
                <w:rFonts w:eastAsia="Times New Roman" w:cstheme="minorHAnsi"/>
                <w:b/>
                <w:bCs/>
                <w:lang w:val="en-US" w:eastAsia="fi-FI"/>
              </w:rPr>
              <w:t>:</w:t>
            </w:r>
          </w:p>
        </w:tc>
      </w:tr>
      <w:tr w:rsidR="009074EB" w:rsidRPr="005F5591" w14:paraId="6F30A92F" w14:textId="77777777" w:rsidTr="00C44465">
        <w:trPr>
          <w:trHeight w:val="735"/>
        </w:trPr>
        <w:tc>
          <w:tcPr>
            <w:tcW w:w="9628" w:type="dxa"/>
            <w:gridSpan w:val="3"/>
          </w:tcPr>
          <w:p w14:paraId="58DB469C" w14:textId="77777777" w:rsidR="009074EB" w:rsidRPr="005363C8" w:rsidRDefault="009074EB" w:rsidP="00C44465">
            <w:pPr>
              <w:rPr>
                <w:rFonts w:eastAsia="Times New Roman" w:cstheme="minorHAnsi"/>
                <w:lang w:val="en-US" w:eastAsia="fi-FI"/>
              </w:rPr>
            </w:pPr>
          </w:p>
        </w:tc>
      </w:tr>
      <w:tr w:rsidR="009074EB" w:rsidRPr="005458FF" w14:paraId="38A84BD2" w14:textId="77777777" w:rsidTr="00C44465">
        <w:tc>
          <w:tcPr>
            <w:tcW w:w="9628" w:type="dxa"/>
            <w:gridSpan w:val="3"/>
          </w:tcPr>
          <w:p w14:paraId="38D75A19" w14:textId="77777777" w:rsidR="009074EB" w:rsidRPr="00605B7B" w:rsidRDefault="009074EB" w:rsidP="00C44465">
            <w:pPr>
              <w:rPr>
                <w:rFonts w:eastAsia="Times New Roman" w:cstheme="minorHAnsi"/>
                <w:b/>
                <w:bCs/>
                <w:lang w:eastAsia="fi-FI"/>
              </w:rPr>
            </w:pPr>
            <w:r w:rsidRPr="00605B7B">
              <w:rPr>
                <w:rFonts w:eastAsia="Times New Roman" w:cstheme="minorHAnsi"/>
                <w:b/>
                <w:bCs/>
                <w:lang w:eastAsia="fi-FI"/>
              </w:rPr>
              <w:t>8.Otra información / Other information:</w:t>
            </w:r>
          </w:p>
        </w:tc>
      </w:tr>
      <w:tr w:rsidR="009074EB" w:rsidRPr="005458FF" w14:paraId="3EA892DC" w14:textId="77777777" w:rsidTr="00C44465">
        <w:trPr>
          <w:trHeight w:val="706"/>
        </w:trPr>
        <w:tc>
          <w:tcPr>
            <w:tcW w:w="9628" w:type="dxa"/>
            <w:gridSpan w:val="3"/>
          </w:tcPr>
          <w:p w14:paraId="2B718FDB" w14:textId="77777777" w:rsidR="009074EB" w:rsidRPr="00596B06" w:rsidRDefault="009074EB" w:rsidP="00C44465">
            <w:pPr>
              <w:rPr>
                <w:rFonts w:eastAsia="Times New Roman" w:cstheme="minorHAnsi"/>
                <w:lang w:eastAsia="fi-FI"/>
              </w:rPr>
            </w:pPr>
          </w:p>
        </w:tc>
      </w:tr>
      <w:tr w:rsidR="009074EB" w:rsidRPr="00437E37" w14:paraId="32B71B26" w14:textId="77777777" w:rsidTr="00C44465">
        <w:tc>
          <w:tcPr>
            <w:tcW w:w="9628" w:type="dxa"/>
            <w:gridSpan w:val="3"/>
          </w:tcPr>
          <w:p w14:paraId="7449FF5F" w14:textId="027C1282" w:rsidR="00274198" w:rsidRDefault="009074EB" w:rsidP="00274198">
            <w:pPr>
              <w:tabs>
                <w:tab w:val="left" w:pos="312"/>
              </w:tabs>
              <w:ind w:left="594" w:hanging="708"/>
              <w:rPr>
                <w:rFonts w:eastAsia="Times New Roman" w:cstheme="minorHAnsi"/>
                <w:lang w:eastAsia="fi-FI"/>
              </w:rPr>
            </w:pPr>
            <w:r w:rsidRPr="00CC6341">
              <w:rPr>
                <w:rFonts w:eastAsia="Times New Roman" w:cstheme="minorHAnsi"/>
                <w:lang w:eastAsia="fi-FI"/>
              </w:rPr>
              <w:t xml:space="preserve">9a. </w:t>
            </w:r>
            <w:r w:rsidR="00274198">
              <w:rPr>
                <w:rFonts w:eastAsia="Times New Roman" w:cstheme="minorHAnsi"/>
                <w:lang w:eastAsia="fi-FI"/>
              </w:rPr>
              <w:t xml:space="preserve"> </w:t>
            </w:r>
            <w:r w:rsidRPr="00CC6341">
              <w:rPr>
                <w:rFonts w:eastAsia="Times New Roman" w:cstheme="minorHAnsi"/>
                <w:lang w:eastAsia="fi-FI"/>
              </w:rPr>
              <w:t xml:space="preserve"> </w:t>
            </w:r>
            <w:r w:rsidR="00274198">
              <w:rPr>
                <w:rFonts w:eastAsia="Times New Roman" w:cstheme="minorHAnsi"/>
                <w:b/>
                <w:bCs/>
                <w:u w:val="single"/>
                <w:lang w:eastAsia="fi-FI"/>
              </w:rPr>
              <w:t xml:space="preserve">SOLO para </w:t>
            </w:r>
            <w:r w:rsidR="00274198" w:rsidRPr="00274198">
              <w:rPr>
                <w:rFonts w:eastAsia="Times New Roman" w:cstheme="minorHAnsi"/>
                <w:b/>
                <w:bCs/>
                <w:u w:val="single"/>
                <w:lang w:eastAsia="fi-FI"/>
              </w:rPr>
              <w:t>aeronaves con certificado de tipo ULM</w:t>
            </w:r>
          </w:p>
          <w:p w14:paraId="5389B24B" w14:textId="38801622" w:rsidR="00274198" w:rsidRDefault="00274198" w:rsidP="00274198">
            <w:pPr>
              <w:ind w:left="595" w:hanging="1"/>
              <w:rPr>
                <w:rFonts w:eastAsia="Times New Roman" w:cstheme="minorHAnsi"/>
                <w:lang w:eastAsia="fi-FI"/>
              </w:rPr>
            </w:pPr>
            <w:r w:rsidRPr="00CC6341">
              <w:rPr>
                <w:rFonts w:eastAsia="Times New Roman" w:cstheme="minorHAnsi"/>
                <w:sz w:val="36"/>
                <w:szCs w:val="36"/>
                <w:lang w:eastAsia="fi-FI"/>
              </w:rPr>
              <w:t>□</w:t>
            </w:r>
            <w:r w:rsidRPr="00CC6341">
              <w:rPr>
                <w:rFonts w:eastAsia="Times New Roman" w:cstheme="minorHAnsi"/>
                <w:lang w:eastAsia="fi-FI"/>
              </w:rPr>
              <w:t xml:space="preserve"> </w:t>
            </w:r>
            <w:r>
              <w:rPr>
                <w:rFonts w:eastAsia="Times New Roman" w:cstheme="minorHAnsi"/>
                <w:lang w:eastAsia="fi-FI"/>
              </w:rPr>
              <w:t xml:space="preserve"> </w:t>
            </w:r>
            <w:r w:rsidRPr="00CC6341">
              <w:rPr>
                <w:rFonts w:eastAsia="Times New Roman" w:cstheme="minorHAnsi"/>
                <w:lang w:eastAsia="fi-FI"/>
              </w:rPr>
              <w:t xml:space="preserve">Este SC cumple con el criterio establecido en articulo 9 de la Orden ministerial de 14 de noviembre de 1988 </w:t>
            </w:r>
            <w:r w:rsidRPr="00274198">
              <w:rPr>
                <w:rFonts w:eastAsia="Times New Roman" w:cstheme="minorHAnsi"/>
                <w:sz w:val="20"/>
                <w:szCs w:val="20"/>
                <w:lang w:eastAsia="fi-FI"/>
              </w:rPr>
              <w:t xml:space="preserve">/ </w:t>
            </w:r>
            <w:r w:rsidRPr="00274198">
              <w:rPr>
                <w:rFonts w:eastAsia="Times New Roman" w:cstheme="minorHAnsi"/>
                <w:i/>
                <w:iCs/>
                <w:sz w:val="20"/>
                <w:szCs w:val="20"/>
                <w:lang w:eastAsia="fi-FI"/>
              </w:rPr>
              <w:t>This SC complies with the criteria established in art. 9 (O.M. 14 November 1988)</w:t>
            </w:r>
          </w:p>
          <w:p w14:paraId="4256C9CB" w14:textId="2203AFCD" w:rsidR="00274198" w:rsidRPr="00274198" w:rsidRDefault="00274198" w:rsidP="00274198">
            <w:pPr>
              <w:ind w:left="594" w:hanging="282"/>
              <w:rPr>
                <w:rFonts w:eastAsia="Times New Roman" w:cstheme="minorHAnsi"/>
                <w:b/>
                <w:bCs/>
                <w:u w:val="single"/>
                <w:lang w:eastAsia="fi-FI"/>
              </w:rPr>
            </w:pPr>
            <w:r>
              <w:rPr>
                <w:rFonts w:eastAsia="Times New Roman" w:cstheme="minorHAnsi"/>
                <w:b/>
                <w:bCs/>
                <w:u w:val="single"/>
                <w:lang w:eastAsia="fi-FI"/>
              </w:rPr>
              <w:t>SOLO p</w:t>
            </w:r>
            <w:r w:rsidRPr="00274198">
              <w:rPr>
                <w:rFonts w:eastAsia="Times New Roman" w:cstheme="minorHAnsi"/>
                <w:b/>
                <w:bCs/>
                <w:u w:val="single"/>
                <w:lang w:eastAsia="fi-FI"/>
              </w:rPr>
              <w:t xml:space="preserve">ara aeronaves </w:t>
            </w:r>
            <w:r>
              <w:rPr>
                <w:rFonts w:eastAsia="Times New Roman" w:cstheme="minorHAnsi"/>
                <w:b/>
                <w:bCs/>
                <w:u w:val="single"/>
                <w:lang w:eastAsia="fi-FI"/>
              </w:rPr>
              <w:t>de construcción por aficionados</w:t>
            </w:r>
          </w:p>
          <w:p w14:paraId="5440D471" w14:textId="734D9978" w:rsidR="00274198" w:rsidRPr="00274198" w:rsidRDefault="00274198" w:rsidP="00274198">
            <w:pPr>
              <w:ind w:left="595" w:hanging="1"/>
              <w:rPr>
                <w:rFonts w:eastAsia="Times New Roman" w:cstheme="minorHAnsi"/>
                <w:sz w:val="20"/>
                <w:szCs w:val="20"/>
                <w:lang w:eastAsia="fi-FI"/>
              </w:rPr>
            </w:pPr>
            <w:r w:rsidRPr="00CC6341">
              <w:rPr>
                <w:rFonts w:eastAsia="Times New Roman" w:cstheme="minorHAnsi"/>
                <w:sz w:val="36"/>
                <w:szCs w:val="36"/>
                <w:lang w:eastAsia="fi-FI"/>
              </w:rPr>
              <w:t>□</w:t>
            </w:r>
            <w:r w:rsidRPr="00CC6341">
              <w:rPr>
                <w:rFonts w:eastAsia="Times New Roman" w:cstheme="minorHAnsi"/>
                <w:lang w:eastAsia="fi-FI"/>
              </w:rPr>
              <w:t xml:space="preserve"> </w:t>
            </w:r>
            <w:r>
              <w:rPr>
                <w:rFonts w:eastAsia="Times New Roman" w:cstheme="minorHAnsi"/>
                <w:lang w:eastAsia="fi-FI"/>
              </w:rPr>
              <w:t xml:space="preserve"> </w:t>
            </w:r>
            <w:r w:rsidRPr="00CC6341">
              <w:rPr>
                <w:rFonts w:eastAsia="Times New Roman" w:cstheme="minorHAnsi"/>
                <w:lang w:eastAsia="fi-FI"/>
              </w:rPr>
              <w:t xml:space="preserve">Este SC cumple con el criterio establecido en articulo </w:t>
            </w:r>
            <w:r>
              <w:rPr>
                <w:rFonts w:eastAsia="Times New Roman" w:cstheme="minorHAnsi"/>
                <w:lang w:eastAsia="fi-FI"/>
              </w:rPr>
              <w:t>14</w:t>
            </w:r>
            <w:r w:rsidRPr="00CC6341">
              <w:rPr>
                <w:rFonts w:eastAsia="Times New Roman" w:cstheme="minorHAnsi"/>
                <w:lang w:eastAsia="fi-FI"/>
              </w:rPr>
              <w:t xml:space="preserve"> de la Orden ministerial de </w:t>
            </w:r>
            <w:r>
              <w:rPr>
                <w:rFonts w:eastAsia="Times New Roman" w:cstheme="minorHAnsi"/>
                <w:lang w:eastAsia="fi-FI"/>
              </w:rPr>
              <w:t>3</w:t>
            </w:r>
            <w:r w:rsidRPr="00CC6341">
              <w:rPr>
                <w:rFonts w:eastAsia="Times New Roman" w:cstheme="minorHAnsi"/>
                <w:lang w:eastAsia="fi-FI"/>
              </w:rPr>
              <w:t xml:space="preserve">1 de </w:t>
            </w:r>
            <w:r>
              <w:rPr>
                <w:rFonts w:eastAsia="Times New Roman" w:cstheme="minorHAnsi"/>
                <w:lang w:eastAsia="fi-FI"/>
              </w:rPr>
              <w:t>mayo</w:t>
            </w:r>
            <w:r w:rsidRPr="00CC6341">
              <w:rPr>
                <w:rFonts w:eastAsia="Times New Roman" w:cstheme="minorHAnsi"/>
                <w:lang w:eastAsia="fi-FI"/>
              </w:rPr>
              <w:t xml:space="preserve"> de 198</w:t>
            </w:r>
            <w:r>
              <w:rPr>
                <w:rFonts w:eastAsia="Times New Roman" w:cstheme="minorHAnsi"/>
                <w:lang w:eastAsia="fi-FI"/>
              </w:rPr>
              <w:t>2</w:t>
            </w:r>
            <w:r w:rsidRPr="00CC6341">
              <w:rPr>
                <w:rFonts w:eastAsia="Times New Roman" w:cstheme="minorHAnsi"/>
                <w:lang w:eastAsia="fi-FI"/>
              </w:rPr>
              <w:t xml:space="preserve"> </w:t>
            </w:r>
            <w:r w:rsidRPr="00274198">
              <w:rPr>
                <w:rFonts w:eastAsia="Times New Roman" w:cstheme="minorHAnsi"/>
                <w:sz w:val="20"/>
                <w:szCs w:val="20"/>
                <w:lang w:eastAsia="fi-FI"/>
              </w:rPr>
              <w:t xml:space="preserve">/ </w:t>
            </w:r>
            <w:r w:rsidRPr="00274198">
              <w:rPr>
                <w:rFonts w:eastAsia="Times New Roman" w:cstheme="minorHAnsi"/>
                <w:i/>
                <w:iCs/>
                <w:sz w:val="20"/>
                <w:szCs w:val="20"/>
                <w:lang w:eastAsia="fi-FI"/>
              </w:rPr>
              <w:t>This SC complies with the criteria established in art. 14 (O.M. 31 May 1982)</w:t>
            </w:r>
          </w:p>
          <w:p w14:paraId="36041285" w14:textId="29152F7A" w:rsidR="00274198" w:rsidRPr="00274198" w:rsidRDefault="00274198" w:rsidP="00274198">
            <w:pPr>
              <w:ind w:left="594" w:hanging="282"/>
              <w:rPr>
                <w:rFonts w:eastAsia="Times New Roman" w:cstheme="minorHAnsi"/>
                <w:b/>
                <w:bCs/>
                <w:u w:val="single"/>
                <w:lang w:eastAsia="fi-FI"/>
              </w:rPr>
            </w:pPr>
            <w:r w:rsidRPr="00274198">
              <w:rPr>
                <w:rFonts w:eastAsia="Times New Roman" w:cstheme="minorHAnsi"/>
                <w:b/>
                <w:bCs/>
                <w:u w:val="single"/>
                <w:lang w:eastAsia="fi-FI"/>
              </w:rPr>
              <w:t>Para TODAS las aeronaves (Anexo I del Reglamento Base y RD 750)</w:t>
            </w:r>
          </w:p>
          <w:p w14:paraId="6416D4A4" w14:textId="6416B2C9" w:rsidR="009074EB" w:rsidRPr="00CC6341" w:rsidRDefault="00274198" w:rsidP="00274198">
            <w:pPr>
              <w:ind w:left="595" w:hanging="1"/>
              <w:rPr>
                <w:rFonts w:eastAsia="Times New Roman" w:cstheme="minorHAnsi"/>
                <w:lang w:eastAsia="fi-FI"/>
              </w:rPr>
            </w:pPr>
            <w:r w:rsidRPr="00CC6341">
              <w:rPr>
                <w:rFonts w:eastAsia="Times New Roman" w:cstheme="minorHAnsi"/>
                <w:sz w:val="36"/>
                <w:szCs w:val="36"/>
                <w:lang w:eastAsia="fi-FI"/>
              </w:rPr>
              <w:t>□</w:t>
            </w:r>
            <w:r w:rsidRPr="00CC6341">
              <w:rPr>
                <w:rFonts w:eastAsia="Times New Roman" w:cstheme="minorHAnsi"/>
                <w:lang w:eastAsia="fi-FI"/>
              </w:rPr>
              <w:t xml:space="preserve"> </w:t>
            </w:r>
            <w:r>
              <w:rPr>
                <w:rFonts w:eastAsia="Times New Roman" w:cstheme="minorHAnsi"/>
                <w:lang w:eastAsia="fi-FI"/>
              </w:rPr>
              <w:t xml:space="preserve"> </w:t>
            </w:r>
            <w:r w:rsidR="009074EB" w:rsidRPr="00CC6341">
              <w:rPr>
                <w:rFonts w:eastAsia="Times New Roman" w:cstheme="minorHAnsi"/>
                <w:lang w:eastAsia="fi-FI"/>
              </w:rPr>
              <w:t>Este SC cumple con el criterio establecido en 21.A.90B(a) y con los párrafos pertinentes de los Criterios de Aceptación de Modificaciones Estándar y Reparaciones Estándar</w:t>
            </w:r>
            <w:r>
              <w:rPr>
                <w:rFonts w:eastAsia="Times New Roman" w:cstheme="minorHAnsi"/>
                <w:lang w:eastAsia="fi-FI"/>
              </w:rPr>
              <w:t xml:space="preserve"> </w:t>
            </w:r>
            <w:r w:rsidR="004D0481" w:rsidRPr="00274198">
              <w:rPr>
                <w:rFonts w:eastAsia="Times New Roman" w:cstheme="minorHAnsi"/>
                <w:sz w:val="20"/>
                <w:szCs w:val="20"/>
                <w:lang w:eastAsia="fi-FI"/>
              </w:rPr>
              <w:t xml:space="preserve">/ </w:t>
            </w:r>
            <w:r w:rsidR="009074EB" w:rsidRPr="00274198">
              <w:rPr>
                <w:rFonts w:eastAsia="Times New Roman" w:cstheme="minorHAnsi"/>
                <w:i/>
                <w:iCs/>
                <w:sz w:val="20"/>
                <w:szCs w:val="20"/>
                <w:lang w:eastAsia="fi-FI"/>
              </w:rPr>
              <w:t>This SC complies with the criteria established in 21.A.90B(a) and with the relevant paragraphs of Criterios de Aceptación de Modificaciones Estándar y Reparaciones Estándar</w:t>
            </w:r>
          </w:p>
          <w:p w14:paraId="2561C45E" w14:textId="77777777" w:rsidR="009074EB" w:rsidRPr="00CC6341" w:rsidRDefault="009074EB" w:rsidP="00290F57">
            <w:pPr>
              <w:rPr>
                <w:rFonts w:eastAsia="Times New Roman" w:cstheme="minorHAnsi"/>
                <w:lang w:eastAsia="fi-FI"/>
              </w:rPr>
            </w:pPr>
          </w:p>
        </w:tc>
      </w:tr>
      <w:tr w:rsidR="009074EB" w:rsidRPr="00437E37" w14:paraId="68389F9D" w14:textId="77777777" w:rsidTr="00C44465">
        <w:tc>
          <w:tcPr>
            <w:tcW w:w="9628" w:type="dxa"/>
            <w:gridSpan w:val="3"/>
          </w:tcPr>
          <w:p w14:paraId="359941D8" w14:textId="77777777" w:rsidR="009074EB" w:rsidRPr="00CC6341" w:rsidRDefault="009074EB" w:rsidP="00164AD4">
            <w:pPr>
              <w:ind w:left="594" w:hanging="709"/>
              <w:rPr>
                <w:rFonts w:eastAsia="Times New Roman" w:cstheme="minorHAnsi"/>
                <w:lang w:val="es-ES" w:eastAsia="fi-FI"/>
              </w:rPr>
            </w:pPr>
            <w:r w:rsidRPr="00CC6341">
              <w:rPr>
                <w:rFonts w:eastAsia="Times New Roman" w:cstheme="minorHAnsi"/>
                <w:lang w:val="es-ES" w:eastAsia="fi-FI"/>
              </w:rPr>
              <w:t xml:space="preserve">9b. </w:t>
            </w:r>
            <w:r w:rsidRPr="00CC6341">
              <w:rPr>
                <w:rFonts w:eastAsia="Times New Roman" w:cstheme="minorHAnsi"/>
                <w:sz w:val="36"/>
                <w:szCs w:val="36"/>
                <w:lang w:eastAsia="fi-FI"/>
              </w:rPr>
              <w:t>□</w:t>
            </w:r>
            <w:r w:rsidRPr="00CC6341">
              <w:rPr>
                <w:rFonts w:eastAsia="Times New Roman" w:cstheme="minorHAnsi"/>
                <w:lang w:eastAsia="fi-FI"/>
              </w:rPr>
              <w:t xml:space="preserve"> </w:t>
            </w:r>
            <w:r w:rsidRPr="00CC6341">
              <w:rPr>
                <w:rFonts w:eastAsia="Times New Roman" w:cstheme="minorHAnsi"/>
                <w:lang w:val="es-ES" w:eastAsia="fi-FI"/>
              </w:rPr>
              <w:t xml:space="preserve">Este SR cumple con el criterio establecido en 21.A.431B(a) y con </w:t>
            </w:r>
            <w:r w:rsidRPr="00CC6341">
              <w:rPr>
                <w:rFonts w:eastAsia="Times New Roman" w:cstheme="minorHAnsi"/>
                <w:lang w:eastAsia="fi-FI"/>
              </w:rPr>
              <w:t>los párrafos pertinentes</w:t>
            </w:r>
            <w:r w:rsidRPr="00CC6341">
              <w:rPr>
                <w:rFonts w:eastAsia="Times New Roman" w:cstheme="minorHAnsi"/>
                <w:lang w:val="es-ES" w:eastAsia="fi-FI"/>
              </w:rPr>
              <w:t xml:space="preserve"> de </w:t>
            </w:r>
            <w:r w:rsidRPr="00CC6341">
              <w:rPr>
                <w:rFonts w:eastAsia="Times New Roman" w:cstheme="minorHAnsi"/>
                <w:lang w:eastAsia="fi-FI"/>
              </w:rPr>
              <w:t>los Criterios de Aceptación de Modificaciones Estándar y Reparaciones Estándar</w:t>
            </w:r>
            <w:r w:rsidRPr="00CC6341">
              <w:rPr>
                <w:rFonts w:eastAsia="Times New Roman" w:cstheme="minorHAnsi"/>
                <w:lang w:val="es-ES" w:eastAsia="fi-FI"/>
              </w:rPr>
              <w:t xml:space="preserve"> / </w:t>
            </w:r>
            <w:r w:rsidRPr="00CC6341">
              <w:rPr>
                <w:rFonts w:eastAsia="Times New Roman" w:cstheme="minorHAnsi"/>
                <w:i/>
                <w:iCs/>
                <w:lang w:val="es-ES" w:eastAsia="fi-FI"/>
              </w:rPr>
              <w:t xml:space="preserve">This SR complies </w:t>
            </w:r>
            <w:r w:rsidRPr="00CC6341">
              <w:rPr>
                <w:rFonts w:eastAsia="Times New Roman" w:cstheme="minorHAnsi"/>
                <w:i/>
                <w:iCs/>
                <w:lang w:val="es-ES" w:eastAsia="fi-FI"/>
              </w:rPr>
              <w:lastRenderedPageBreak/>
              <w:t xml:space="preserve">with the criteria established in 21.A.431B(a) and with the relevant paragraphs of </w:t>
            </w:r>
            <w:r w:rsidRPr="00CC6341">
              <w:rPr>
                <w:rFonts w:eastAsia="Times New Roman" w:cstheme="minorHAnsi"/>
                <w:i/>
                <w:iCs/>
                <w:lang w:eastAsia="fi-FI"/>
              </w:rPr>
              <w:t>Criterios de Aceptación de Modificaciones Estándar y Reparaciones Estándar</w:t>
            </w:r>
            <w:r w:rsidRPr="00CC6341">
              <w:rPr>
                <w:rFonts w:eastAsia="Times New Roman" w:cstheme="minorHAnsi"/>
                <w:lang w:val="es-ES" w:eastAsia="fi-FI"/>
              </w:rPr>
              <w:t>.</w:t>
            </w:r>
          </w:p>
          <w:p w14:paraId="537FC86B" w14:textId="77777777" w:rsidR="009074EB" w:rsidRPr="00CC6341" w:rsidRDefault="009074EB" w:rsidP="00C44465">
            <w:pPr>
              <w:rPr>
                <w:rFonts w:cstheme="minorHAnsi"/>
                <w:lang w:val="es-ES"/>
              </w:rPr>
            </w:pPr>
          </w:p>
        </w:tc>
      </w:tr>
      <w:tr w:rsidR="009074EB" w:rsidRPr="00B11BE8" w14:paraId="7FD389B9" w14:textId="77777777" w:rsidTr="00384195">
        <w:tc>
          <w:tcPr>
            <w:tcW w:w="1980" w:type="dxa"/>
          </w:tcPr>
          <w:p w14:paraId="5F5035B5" w14:textId="77777777" w:rsidR="009074EB" w:rsidRPr="00C83DE8" w:rsidRDefault="009074EB" w:rsidP="00C44465">
            <w:pPr>
              <w:rPr>
                <w:rFonts w:eastAsia="Times New Roman" w:cstheme="minorHAnsi"/>
                <w:b/>
                <w:bCs/>
                <w:lang w:val="es-ES" w:eastAsia="fi-FI"/>
              </w:rPr>
            </w:pPr>
            <w:r w:rsidRPr="00C83DE8">
              <w:rPr>
                <w:rFonts w:eastAsia="Times New Roman" w:cstheme="minorHAnsi"/>
                <w:b/>
                <w:bCs/>
                <w:lang w:val="es-ES" w:eastAsia="fi-FI"/>
              </w:rPr>
              <w:lastRenderedPageBreak/>
              <w:t xml:space="preserve">10. Fecha de incorporación del SC/SR </w:t>
            </w:r>
            <w:r w:rsidRPr="00CC6341">
              <w:rPr>
                <w:rFonts w:eastAsia="Times New Roman" w:cstheme="minorHAnsi"/>
                <w:b/>
                <w:bCs/>
                <w:sz w:val="20"/>
                <w:szCs w:val="20"/>
                <w:lang w:val="es-ES" w:eastAsia="fi-FI"/>
              </w:rPr>
              <w:t xml:space="preserve">/ </w:t>
            </w:r>
            <w:r w:rsidRPr="00CC6341">
              <w:rPr>
                <w:rFonts w:eastAsia="Times New Roman" w:cstheme="minorHAnsi"/>
                <w:b/>
                <w:bCs/>
                <w:i/>
                <w:iCs/>
                <w:sz w:val="20"/>
                <w:szCs w:val="20"/>
                <w:lang w:val="es-ES" w:eastAsia="fi-FI"/>
              </w:rPr>
              <w:t>Date of SC/SR embodiment</w:t>
            </w:r>
            <w:r w:rsidRPr="00CC6341">
              <w:rPr>
                <w:rFonts w:eastAsia="Times New Roman" w:cstheme="minorHAnsi"/>
                <w:b/>
                <w:bCs/>
                <w:sz w:val="20"/>
                <w:szCs w:val="20"/>
                <w:lang w:val="es-ES" w:eastAsia="fi-FI"/>
              </w:rPr>
              <w:t>:</w:t>
            </w:r>
          </w:p>
        </w:tc>
        <w:tc>
          <w:tcPr>
            <w:tcW w:w="7648" w:type="dxa"/>
            <w:gridSpan w:val="2"/>
          </w:tcPr>
          <w:p w14:paraId="23293B45" w14:textId="77777777" w:rsidR="009074EB" w:rsidRPr="00C83DE8" w:rsidRDefault="009074EB" w:rsidP="00CC6341">
            <w:pPr>
              <w:rPr>
                <w:rFonts w:eastAsia="Times New Roman" w:cstheme="minorHAnsi"/>
                <w:b/>
                <w:bCs/>
                <w:lang w:val="es-ES" w:eastAsia="fi-FI"/>
              </w:rPr>
            </w:pPr>
            <w:r w:rsidRPr="00C83DE8">
              <w:rPr>
                <w:rFonts w:eastAsia="Times New Roman" w:cstheme="minorHAnsi"/>
                <w:b/>
                <w:bCs/>
                <w:lang w:val="es-ES" w:eastAsia="fi-FI"/>
              </w:rPr>
              <w:t xml:space="preserve">11. Datos de identificación y firma de la persona responsable de la incorporación del SC/SR / </w:t>
            </w:r>
            <w:r w:rsidRPr="00C83DE8">
              <w:rPr>
                <w:rFonts w:eastAsia="Times New Roman" w:cstheme="minorHAnsi"/>
                <w:b/>
                <w:bCs/>
                <w:i/>
                <w:iCs/>
                <w:lang w:val="es-ES" w:eastAsia="fi-FI"/>
              </w:rPr>
              <w:t>Identification data and signature of the person responsible for the embodiment of the SC/SR</w:t>
            </w:r>
            <w:r w:rsidRPr="00C83DE8">
              <w:rPr>
                <w:rFonts w:eastAsia="Times New Roman" w:cstheme="minorHAnsi"/>
                <w:b/>
                <w:bCs/>
                <w:lang w:val="es-ES" w:eastAsia="fi-FI"/>
              </w:rPr>
              <w:t>:</w:t>
            </w:r>
          </w:p>
        </w:tc>
      </w:tr>
      <w:tr w:rsidR="009074EB" w:rsidRPr="00B11BE8" w14:paraId="063D9EEF" w14:textId="77777777" w:rsidTr="00384195">
        <w:trPr>
          <w:trHeight w:val="1050"/>
        </w:trPr>
        <w:tc>
          <w:tcPr>
            <w:tcW w:w="1980" w:type="dxa"/>
          </w:tcPr>
          <w:p w14:paraId="71577F3B" w14:textId="77777777" w:rsidR="009074EB" w:rsidRPr="00596B06" w:rsidRDefault="009074EB" w:rsidP="00C44465">
            <w:pPr>
              <w:rPr>
                <w:rFonts w:eastAsia="Times New Roman" w:cstheme="minorHAnsi"/>
                <w:lang w:val="es-ES" w:eastAsia="fi-FI"/>
              </w:rPr>
            </w:pPr>
          </w:p>
        </w:tc>
        <w:tc>
          <w:tcPr>
            <w:tcW w:w="7648" w:type="dxa"/>
            <w:gridSpan w:val="2"/>
          </w:tcPr>
          <w:p w14:paraId="44B8F28B" w14:textId="77777777" w:rsidR="009074EB" w:rsidRPr="00596B06" w:rsidRDefault="009074EB" w:rsidP="00C44465">
            <w:pPr>
              <w:rPr>
                <w:rFonts w:eastAsia="Times New Roman" w:cstheme="minorHAnsi"/>
                <w:lang w:val="es-ES" w:eastAsia="fi-FI"/>
              </w:rPr>
            </w:pPr>
          </w:p>
        </w:tc>
      </w:tr>
      <w:tr w:rsidR="009074EB" w:rsidRPr="00B11BE8" w14:paraId="1D63A7B2" w14:textId="77777777" w:rsidTr="00C44465">
        <w:tc>
          <w:tcPr>
            <w:tcW w:w="9628" w:type="dxa"/>
            <w:gridSpan w:val="3"/>
          </w:tcPr>
          <w:p w14:paraId="0506E18A" w14:textId="16EBCFCD" w:rsidR="009074EB" w:rsidRPr="00274198" w:rsidRDefault="009074EB" w:rsidP="00C44465">
            <w:pPr>
              <w:jc w:val="both"/>
              <w:rPr>
                <w:rFonts w:eastAsia="Times New Roman" w:cstheme="minorHAnsi"/>
                <w:lang w:val="en-US" w:eastAsia="fi-FI"/>
              </w:rPr>
            </w:pPr>
            <w:r w:rsidRPr="00596B06">
              <w:rPr>
                <w:rFonts w:eastAsia="Times New Roman" w:cstheme="minorHAnsi"/>
                <w:lang w:val="es-ES" w:eastAsia="fi-FI"/>
              </w:rPr>
              <w:t>12.</w:t>
            </w:r>
            <w:r>
              <w:rPr>
                <w:rFonts w:eastAsia="Times New Roman" w:cstheme="minorHAnsi"/>
                <w:lang w:val="es-ES" w:eastAsia="fi-FI"/>
              </w:rPr>
              <w:t xml:space="preserve"> </w:t>
            </w:r>
            <w:r w:rsidRPr="00596B06">
              <w:rPr>
                <w:rFonts w:eastAsia="Times New Roman" w:cstheme="minorHAnsi"/>
                <w:lang w:val="es-ES" w:eastAsia="fi-FI"/>
              </w:rPr>
              <w:t>Firma del propietario</w:t>
            </w:r>
            <w:r w:rsidR="0083678D">
              <w:rPr>
                <w:rFonts w:eastAsia="Times New Roman" w:cstheme="minorHAnsi"/>
                <w:lang w:val="es-ES" w:eastAsia="fi-FI"/>
              </w:rPr>
              <w:t>/operador</w:t>
            </w:r>
            <w:r w:rsidRPr="00596B06">
              <w:rPr>
                <w:rFonts w:eastAsia="Times New Roman" w:cstheme="minorHAnsi"/>
                <w:lang w:val="es-ES" w:eastAsia="fi-FI"/>
              </w:rPr>
              <w:t xml:space="preserve"> de la aeronave. Esta firma atestigua que es consciente de cualquier impacto o limitación en las operaciones o requisitos de aeronavegabilidad continuada adicionales que puedan aplicar a la aeronave debido a la incorporación del cambio/reparación / </w:t>
            </w:r>
            <w:r w:rsidRPr="00596B06">
              <w:rPr>
                <w:rFonts w:eastAsia="Times New Roman" w:cstheme="minorHAnsi"/>
                <w:i/>
                <w:iCs/>
                <w:lang w:val="es-ES" w:eastAsia="fi-FI"/>
              </w:rPr>
              <w:t>Signature of the aircraft owner</w:t>
            </w:r>
            <w:r w:rsidR="0083678D">
              <w:rPr>
                <w:rFonts w:eastAsia="Times New Roman" w:cstheme="minorHAnsi"/>
                <w:i/>
                <w:iCs/>
                <w:lang w:val="es-ES" w:eastAsia="fi-FI"/>
              </w:rPr>
              <w:t>/operator</w:t>
            </w:r>
            <w:r w:rsidRPr="00596B06">
              <w:rPr>
                <w:rFonts w:eastAsia="Times New Roman" w:cstheme="minorHAnsi"/>
                <w:i/>
                <w:iCs/>
                <w:lang w:val="es-ES" w:eastAsia="fi-FI"/>
              </w:rPr>
              <w:t xml:space="preserve">. </w:t>
            </w:r>
            <w:r w:rsidRPr="00274198">
              <w:rPr>
                <w:rFonts w:eastAsia="Times New Roman" w:cstheme="minorHAnsi"/>
                <w:i/>
                <w:iCs/>
                <w:lang w:val="en-US" w:eastAsia="fi-FI"/>
              </w:rPr>
              <w:t>This signature attests that, the latter becomes aware of any impact or limitations on operations or additional continuing airworthiness requirements which may apply to the aircraft due to the embodiment of the change/repair</w:t>
            </w:r>
            <w:r w:rsidRPr="00274198">
              <w:rPr>
                <w:rFonts w:eastAsia="Times New Roman" w:cstheme="minorHAnsi"/>
                <w:lang w:val="en-US" w:eastAsia="fi-FI"/>
              </w:rPr>
              <w:t>.</w:t>
            </w:r>
          </w:p>
          <w:p w14:paraId="74070CC6" w14:textId="77777777" w:rsidR="009074EB" w:rsidRPr="00274198" w:rsidRDefault="009074EB" w:rsidP="00C44465">
            <w:pPr>
              <w:rPr>
                <w:rFonts w:eastAsia="Times New Roman" w:cstheme="minorHAnsi"/>
                <w:lang w:val="en-US" w:eastAsia="fi-FI"/>
              </w:rPr>
            </w:pPr>
          </w:p>
          <w:p w14:paraId="4D81F71F" w14:textId="77777777" w:rsidR="009074EB" w:rsidRPr="00274198" w:rsidRDefault="009074EB" w:rsidP="00C44465">
            <w:pPr>
              <w:rPr>
                <w:rFonts w:eastAsia="Times New Roman" w:cstheme="minorHAnsi"/>
                <w:lang w:val="en-US" w:eastAsia="fi-FI"/>
              </w:rPr>
            </w:pPr>
          </w:p>
          <w:p w14:paraId="63038864" w14:textId="77777777" w:rsidR="00384195" w:rsidRPr="00274198" w:rsidRDefault="00384195" w:rsidP="00C44465">
            <w:pPr>
              <w:rPr>
                <w:rFonts w:eastAsia="Times New Roman" w:cstheme="minorHAnsi"/>
                <w:lang w:val="en-US" w:eastAsia="fi-FI"/>
              </w:rPr>
            </w:pPr>
          </w:p>
          <w:p w14:paraId="0DF24F62" w14:textId="77777777" w:rsidR="009074EB" w:rsidRPr="00274198" w:rsidRDefault="009074EB" w:rsidP="00C44465">
            <w:pPr>
              <w:rPr>
                <w:rFonts w:eastAsia="Times New Roman" w:cstheme="minorHAnsi"/>
                <w:lang w:val="en-US" w:eastAsia="fi-FI"/>
              </w:rPr>
            </w:pPr>
          </w:p>
          <w:p w14:paraId="23DC2464" w14:textId="77777777" w:rsidR="009074EB" w:rsidRPr="00596B06" w:rsidRDefault="009074EB" w:rsidP="00C44465">
            <w:pPr>
              <w:rPr>
                <w:rFonts w:eastAsia="Times New Roman" w:cstheme="minorHAnsi"/>
                <w:lang w:val="en-US" w:eastAsia="fi-FI"/>
              </w:rPr>
            </w:pPr>
            <w:r w:rsidRPr="00274198">
              <w:rPr>
                <w:rFonts w:eastAsia="Times New Roman" w:cstheme="minorHAnsi"/>
                <w:lang w:val="en-US" w:eastAsia="fi-FI"/>
              </w:rPr>
              <w:t xml:space="preserve">                                                                                          </w:t>
            </w:r>
            <w:r>
              <w:rPr>
                <w:rFonts w:eastAsia="Times New Roman" w:cstheme="minorHAnsi"/>
                <w:lang w:val="en-US" w:eastAsia="fi-FI"/>
              </w:rPr>
              <w:t>________________________________________</w:t>
            </w:r>
          </w:p>
          <w:p w14:paraId="4F6CD63C" w14:textId="77777777" w:rsidR="009074EB" w:rsidRPr="00596B06" w:rsidRDefault="009074EB" w:rsidP="00C44465">
            <w:pPr>
              <w:rPr>
                <w:rFonts w:cstheme="minorHAnsi"/>
                <w:lang w:val="en-US"/>
              </w:rPr>
            </w:pPr>
          </w:p>
        </w:tc>
      </w:tr>
    </w:tbl>
    <w:p w14:paraId="132520B9" w14:textId="77777777" w:rsidR="009074EB" w:rsidRDefault="009074EB" w:rsidP="009074EB">
      <w:pPr>
        <w:rPr>
          <w:lang w:val="en-US"/>
        </w:rPr>
      </w:pPr>
    </w:p>
    <w:p w14:paraId="12651082" w14:textId="77777777" w:rsidR="009074EB" w:rsidRPr="00647133" w:rsidRDefault="009074EB" w:rsidP="009074EB">
      <w:pPr>
        <w:rPr>
          <w:rFonts w:ascii="Calibri" w:hAnsi="Calibri" w:cs="Calibri"/>
          <w:color w:val="000000"/>
          <w:sz w:val="20"/>
          <w:szCs w:val="20"/>
          <w:lang w:val="en-US"/>
        </w:rPr>
      </w:pPr>
      <w:r>
        <w:rPr>
          <w:sz w:val="20"/>
          <w:szCs w:val="20"/>
        </w:rPr>
        <w:br w:type="page"/>
      </w:r>
    </w:p>
    <w:p w14:paraId="4A3700A6" w14:textId="77777777" w:rsidR="009074EB" w:rsidRPr="00855581" w:rsidRDefault="009074EB" w:rsidP="00855581">
      <w:pPr>
        <w:pStyle w:val="Default"/>
        <w:pBdr>
          <w:bottom w:val="single" w:sz="4" w:space="1" w:color="auto"/>
        </w:pBdr>
        <w:rPr>
          <w:b/>
          <w:bCs/>
          <w:i/>
          <w:iCs/>
          <w:sz w:val="20"/>
          <w:szCs w:val="20"/>
        </w:rPr>
      </w:pPr>
      <w:r w:rsidRPr="00855581">
        <w:rPr>
          <w:b/>
          <w:bCs/>
          <w:i/>
          <w:iCs/>
          <w:sz w:val="20"/>
          <w:szCs w:val="20"/>
        </w:rPr>
        <w:lastRenderedPageBreak/>
        <w:t xml:space="preserve">Notas / </w:t>
      </w:r>
      <w:r w:rsidRPr="00855581">
        <w:rPr>
          <w:b/>
          <w:bCs/>
          <w:i/>
          <w:iCs/>
          <w:sz w:val="18"/>
          <w:szCs w:val="18"/>
        </w:rPr>
        <w:t>Notes</w:t>
      </w:r>
      <w:r w:rsidRPr="00855581">
        <w:rPr>
          <w:b/>
          <w:bCs/>
          <w:i/>
          <w:iCs/>
          <w:sz w:val="20"/>
          <w:szCs w:val="20"/>
        </w:rPr>
        <w:t xml:space="preserve">: </w:t>
      </w:r>
    </w:p>
    <w:p w14:paraId="62FAAF2E" w14:textId="77777777" w:rsidR="00855581" w:rsidRDefault="00855581" w:rsidP="009074EB">
      <w:pPr>
        <w:pStyle w:val="Default"/>
        <w:rPr>
          <w:sz w:val="20"/>
          <w:szCs w:val="20"/>
        </w:rPr>
      </w:pPr>
    </w:p>
    <w:p w14:paraId="3B20CDB3" w14:textId="0C423512" w:rsidR="009074EB" w:rsidRPr="001320C0" w:rsidRDefault="009074EB" w:rsidP="009074EB">
      <w:pPr>
        <w:pStyle w:val="Default"/>
        <w:rPr>
          <w:sz w:val="20"/>
          <w:szCs w:val="20"/>
        </w:rPr>
      </w:pPr>
      <w:r w:rsidRPr="001320C0">
        <w:rPr>
          <w:sz w:val="20"/>
          <w:szCs w:val="20"/>
        </w:rPr>
        <w:t xml:space="preserve">La persona física o jurídica responsable de la incorporación del </w:t>
      </w:r>
      <w:r>
        <w:rPr>
          <w:sz w:val="20"/>
          <w:szCs w:val="20"/>
        </w:rPr>
        <w:t xml:space="preserve">SC/SR </w:t>
      </w:r>
      <w:r w:rsidRPr="001320C0">
        <w:rPr>
          <w:sz w:val="20"/>
          <w:szCs w:val="20"/>
        </w:rPr>
        <w:t xml:space="preserve">conservará el original / </w:t>
      </w:r>
      <w:r w:rsidRPr="001320C0">
        <w:rPr>
          <w:i/>
          <w:iCs/>
          <w:sz w:val="18"/>
          <w:szCs w:val="18"/>
        </w:rPr>
        <w:t>Original remains with the legal or natural person responsible for the embodiment of the SC/SR</w:t>
      </w:r>
      <w:r w:rsidRPr="001320C0">
        <w:rPr>
          <w:sz w:val="20"/>
          <w:szCs w:val="20"/>
        </w:rPr>
        <w:t>.</w:t>
      </w:r>
    </w:p>
    <w:p w14:paraId="74802D5B" w14:textId="77777777" w:rsidR="009074EB" w:rsidRPr="00D10C78" w:rsidRDefault="009074EB" w:rsidP="009074EB">
      <w:pPr>
        <w:pStyle w:val="Default"/>
        <w:rPr>
          <w:sz w:val="20"/>
          <w:szCs w:val="20"/>
        </w:rPr>
      </w:pPr>
      <w:r w:rsidRPr="00EB1505">
        <w:rPr>
          <w:sz w:val="20"/>
          <w:szCs w:val="20"/>
        </w:rPr>
        <w:t>El propietario de la aeronave debe conservar una copia de</w:t>
      </w:r>
      <w:r>
        <w:rPr>
          <w:sz w:val="20"/>
          <w:szCs w:val="20"/>
        </w:rPr>
        <w:t xml:space="preserve"> este formulario </w:t>
      </w:r>
      <w:r w:rsidRPr="00EB1505">
        <w:rPr>
          <w:sz w:val="20"/>
          <w:szCs w:val="20"/>
        </w:rPr>
        <w:t xml:space="preserve">/ </w:t>
      </w:r>
      <w:r w:rsidRPr="00EB1505">
        <w:rPr>
          <w:i/>
          <w:iCs/>
          <w:sz w:val="18"/>
          <w:szCs w:val="18"/>
        </w:rPr>
        <w:t xml:space="preserve">The aircraft owner should retain a copy of this </w:t>
      </w:r>
      <w:r w:rsidRPr="00D10C78">
        <w:rPr>
          <w:i/>
          <w:iCs/>
          <w:sz w:val="18"/>
          <w:szCs w:val="18"/>
        </w:rPr>
        <w:t>form</w:t>
      </w:r>
      <w:r w:rsidRPr="00D10C78">
        <w:rPr>
          <w:sz w:val="20"/>
          <w:szCs w:val="20"/>
        </w:rPr>
        <w:t>.</w:t>
      </w:r>
    </w:p>
    <w:p w14:paraId="7458FA63" w14:textId="77777777" w:rsidR="009074EB" w:rsidRPr="00D10C78" w:rsidRDefault="009074EB" w:rsidP="009074EB">
      <w:pPr>
        <w:pStyle w:val="Default"/>
        <w:rPr>
          <w:sz w:val="20"/>
          <w:szCs w:val="20"/>
        </w:rPr>
      </w:pPr>
      <w:r w:rsidRPr="00D10C78">
        <w:rPr>
          <w:sz w:val="20"/>
          <w:szCs w:val="20"/>
        </w:rPr>
        <w:t xml:space="preserve">Se deben entregar al propietario de la aeronave copias de los documentos referenciados en las casillas 5 y 7 y en los de la casilla 6 marcados con un asterisco ‘*’ / </w:t>
      </w:r>
      <w:r w:rsidRPr="00D10C78">
        <w:rPr>
          <w:i/>
          <w:iCs/>
          <w:sz w:val="18"/>
          <w:szCs w:val="18"/>
        </w:rPr>
        <w:t>The aircraft owner should be provided with copies of the documents referenced in boxes 5 and 7 and those in box 6 marked with an asterisk ‘*’</w:t>
      </w:r>
      <w:r w:rsidRPr="00D10C78">
        <w:rPr>
          <w:sz w:val="20"/>
          <w:szCs w:val="20"/>
        </w:rPr>
        <w:t>.</w:t>
      </w:r>
    </w:p>
    <w:p w14:paraId="148A8B66" w14:textId="77777777" w:rsidR="009074EB" w:rsidRPr="00C471F6" w:rsidRDefault="009074EB" w:rsidP="009074EB">
      <w:pPr>
        <w:pStyle w:val="Default"/>
        <w:rPr>
          <w:sz w:val="20"/>
          <w:szCs w:val="20"/>
        </w:rPr>
      </w:pPr>
      <w:r w:rsidRPr="00D10C78">
        <w:rPr>
          <w:sz w:val="20"/>
          <w:szCs w:val="20"/>
        </w:rPr>
        <w:t xml:space="preserve">Los ‘párrafos pertinentes’ de las Casillas 9a y 9b referencian a los párrafos aplicables de la ‘Subparte A – General’ de los Criterios de Aceptación de Modificaciones Estándar y Reparaciones Estándar y a los de las SC/SR citados en la casilla 2 / </w:t>
      </w:r>
      <w:r w:rsidRPr="00D10C78">
        <w:rPr>
          <w:i/>
          <w:iCs/>
          <w:sz w:val="18"/>
          <w:szCs w:val="18"/>
        </w:rPr>
        <w:t>The ‘relevant paragraphs’ in boxes 9a and 9b refer to the applicable paragraphs of ‘Subpart A – General’ of Criterios de Aceptación de Modificaciones Estándar y Reparaciones Estándar and those of the SC/SR quoted in box 2</w:t>
      </w:r>
      <w:r w:rsidRPr="00D10C78">
        <w:rPr>
          <w:sz w:val="20"/>
          <w:szCs w:val="20"/>
        </w:rPr>
        <w:t>.</w:t>
      </w:r>
    </w:p>
    <w:p w14:paraId="3A535F7E" w14:textId="77777777" w:rsidR="009074EB" w:rsidRDefault="009074EB" w:rsidP="009074EB">
      <w:pPr>
        <w:pStyle w:val="Default"/>
        <w:rPr>
          <w:sz w:val="20"/>
          <w:szCs w:val="20"/>
        </w:rPr>
      </w:pPr>
    </w:p>
    <w:p w14:paraId="2B833878" w14:textId="77777777" w:rsidR="009074EB" w:rsidRPr="00384195" w:rsidRDefault="009074EB" w:rsidP="00855581">
      <w:pPr>
        <w:pStyle w:val="Default"/>
        <w:pBdr>
          <w:bottom w:val="single" w:sz="4" w:space="1" w:color="auto"/>
        </w:pBdr>
        <w:rPr>
          <w:b/>
          <w:bCs/>
          <w:sz w:val="20"/>
          <w:szCs w:val="20"/>
        </w:rPr>
      </w:pPr>
      <w:r w:rsidRPr="00384195">
        <w:rPr>
          <w:b/>
          <w:bCs/>
          <w:sz w:val="20"/>
          <w:szCs w:val="20"/>
        </w:rPr>
        <w:t xml:space="preserve">Instrucciones para completar / </w:t>
      </w:r>
      <w:r w:rsidRPr="00384195">
        <w:rPr>
          <w:b/>
          <w:bCs/>
          <w:i/>
          <w:iCs/>
          <w:sz w:val="18"/>
          <w:szCs w:val="18"/>
        </w:rPr>
        <w:t>Completion instructions</w:t>
      </w:r>
      <w:r w:rsidRPr="00384195">
        <w:rPr>
          <w:b/>
          <w:bCs/>
          <w:sz w:val="20"/>
          <w:szCs w:val="20"/>
        </w:rPr>
        <w:t>:</w:t>
      </w:r>
    </w:p>
    <w:p w14:paraId="641A294F" w14:textId="77777777" w:rsidR="009074EB" w:rsidRPr="00647133" w:rsidRDefault="009074EB" w:rsidP="009074EB">
      <w:pPr>
        <w:pStyle w:val="Default"/>
        <w:rPr>
          <w:sz w:val="20"/>
          <w:szCs w:val="20"/>
        </w:rPr>
      </w:pPr>
    </w:p>
    <w:p w14:paraId="5AAFB41C" w14:textId="77777777" w:rsidR="009074EB" w:rsidRDefault="009074EB" w:rsidP="009074EB">
      <w:pPr>
        <w:rPr>
          <w:sz w:val="20"/>
          <w:szCs w:val="20"/>
        </w:rPr>
      </w:pPr>
      <w:r w:rsidRPr="00D10C78">
        <w:rPr>
          <w:sz w:val="20"/>
          <w:szCs w:val="20"/>
        </w:rPr>
        <w:t>Utilizar Español o Inglés para rellenar</w:t>
      </w:r>
      <w:r>
        <w:rPr>
          <w:sz w:val="20"/>
          <w:szCs w:val="20"/>
        </w:rPr>
        <w:t xml:space="preserve"> el formulario / </w:t>
      </w:r>
      <w:r w:rsidRPr="00413B87">
        <w:rPr>
          <w:i/>
          <w:iCs/>
          <w:sz w:val="18"/>
          <w:szCs w:val="18"/>
        </w:rPr>
        <w:t>Use Spanish or English to fill in the form</w:t>
      </w:r>
      <w:r>
        <w:rPr>
          <w:sz w:val="20"/>
          <w:szCs w:val="20"/>
        </w:rPr>
        <w:t>.</w:t>
      </w:r>
    </w:p>
    <w:p w14:paraId="219D6C0B" w14:textId="77777777" w:rsidR="009074EB" w:rsidRDefault="009074EB" w:rsidP="009A65EC">
      <w:pPr>
        <w:pStyle w:val="Default"/>
        <w:numPr>
          <w:ilvl w:val="0"/>
          <w:numId w:val="2"/>
        </w:numPr>
        <w:spacing w:after="120"/>
        <w:rPr>
          <w:sz w:val="20"/>
          <w:szCs w:val="20"/>
        </w:rPr>
      </w:pPr>
      <w:r>
        <w:rPr>
          <w:sz w:val="20"/>
          <w:szCs w:val="20"/>
        </w:rPr>
        <w:t xml:space="preserve">Identificar el SC/SR con un número único y referenciar este número en el logbook de la aeronave / </w:t>
      </w:r>
      <w:r w:rsidRPr="00413B87">
        <w:rPr>
          <w:i/>
          <w:iCs/>
          <w:sz w:val="18"/>
          <w:szCs w:val="18"/>
        </w:rPr>
        <w:t>Identify the SC/SR with a unique number and reference this number in the aircraft logbook</w:t>
      </w:r>
      <w:r>
        <w:rPr>
          <w:sz w:val="20"/>
          <w:szCs w:val="20"/>
        </w:rPr>
        <w:t>.</w:t>
      </w:r>
    </w:p>
    <w:p w14:paraId="2F469B9E" w14:textId="77777777" w:rsidR="009074EB" w:rsidRPr="001C0881" w:rsidRDefault="009074EB" w:rsidP="009A65EC">
      <w:pPr>
        <w:pStyle w:val="Default"/>
        <w:numPr>
          <w:ilvl w:val="0"/>
          <w:numId w:val="2"/>
        </w:numPr>
        <w:spacing w:after="120"/>
        <w:rPr>
          <w:sz w:val="20"/>
          <w:szCs w:val="20"/>
          <w:lang w:val="en-US"/>
        </w:rPr>
      </w:pPr>
      <w:r w:rsidRPr="00B96F8D">
        <w:rPr>
          <w:sz w:val="20"/>
          <w:szCs w:val="20"/>
        </w:rPr>
        <w:t xml:space="preserve">Especificar el </w:t>
      </w:r>
      <w:r>
        <w:rPr>
          <w:sz w:val="20"/>
          <w:szCs w:val="20"/>
        </w:rPr>
        <w:t>código de la especificación</w:t>
      </w:r>
      <w:r w:rsidRPr="00B96F8D">
        <w:rPr>
          <w:sz w:val="20"/>
          <w:szCs w:val="20"/>
        </w:rPr>
        <w:t xml:space="preserve"> </w:t>
      </w:r>
      <w:r>
        <w:rPr>
          <w:sz w:val="20"/>
          <w:szCs w:val="20"/>
        </w:rPr>
        <w:t xml:space="preserve">de certificación </w:t>
      </w:r>
      <w:r w:rsidRPr="00B96F8D">
        <w:rPr>
          <w:sz w:val="20"/>
          <w:szCs w:val="20"/>
        </w:rPr>
        <w:t>CS-STAN aplicable incluyendo revi</w:t>
      </w:r>
      <w:r>
        <w:rPr>
          <w:sz w:val="20"/>
          <w:szCs w:val="20"/>
        </w:rPr>
        <w:t xml:space="preserve">sión (por ejemplo </w:t>
      </w:r>
      <w:r w:rsidRPr="006B0C7A">
        <w:rPr>
          <w:sz w:val="20"/>
          <w:szCs w:val="20"/>
        </w:rPr>
        <w:t>CS-SCxxxy o CS-SRxxxy</w:t>
      </w:r>
      <w:r>
        <w:rPr>
          <w:sz w:val="20"/>
          <w:szCs w:val="20"/>
        </w:rPr>
        <w:t xml:space="preserve">) y título. </w:t>
      </w:r>
      <w:r w:rsidRPr="000C48B8">
        <w:rPr>
          <w:sz w:val="20"/>
          <w:szCs w:val="20"/>
          <w:lang w:val="en-US"/>
        </w:rPr>
        <w:t xml:space="preserve">Facilitar también una breve descripción / </w:t>
      </w:r>
      <w:r w:rsidRPr="000C48B8">
        <w:rPr>
          <w:i/>
          <w:iCs/>
          <w:sz w:val="18"/>
          <w:szCs w:val="18"/>
          <w:lang w:val="en-US"/>
        </w:rPr>
        <w:t>Specify the applicable CS-STAN certification</w:t>
      </w:r>
      <w:r>
        <w:rPr>
          <w:i/>
          <w:iCs/>
          <w:sz w:val="18"/>
          <w:szCs w:val="18"/>
          <w:lang w:val="en-US"/>
        </w:rPr>
        <w:t xml:space="preserve"> </w:t>
      </w:r>
      <w:r w:rsidRPr="000C48B8">
        <w:rPr>
          <w:i/>
          <w:iCs/>
          <w:sz w:val="18"/>
          <w:szCs w:val="18"/>
          <w:lang w:val="en-US"/>
        </w:rPr>
        <w:t xml:space="preserve">specification code including revision (e.g. CS-SCxxxy or CS-SRxxxy) &amp; title. </w:t>
      </w:r>
      <w:r w:rsidRPr="00413B87">
        <w:rPr>
          <w:i/>
          <w:iCs/>
          <w:sz w:val="18"/>
          <w:szCs w:val="18"/>
          <w:lang w:val="en-US"/>
        </w:rPr>
        <w:t>Provide also a short description</w:t>
      </w:r>
      <w:r w:rsidRPr="001C0881">
        <w:rPr>
          <w:sz w:val="20"/>
          <w:szCs w:val="20"/>
          <w:lang w:val="en-US"/>
        </w:rPr>
        <w:t>.</w:t>
      </w:r>
    </w:p>
    <w:p w14:paraId="42CCCA06" w14:textId="77777777" w:rsidR="009074EB" w:rsidRPr="0063308B" w:rsidRDefault="009074EB" w:rsidP="009A65EC">
      <w:pPr>
        <w:pStyle w:val="Default"/>
        <w:numPr>
          <w:ilvl w:val="0"/>
          <w:numId w:val="2"/>
        </w:numPr>
        <w:spacing w:after="120"/>
        <w:ind w:left="709" w:hanging="349"/>
        <w:rPr>
          <w:sz w:val="20"/>
          <w:szCs w:val="20"/>
        </w:rPr>
      </w:pPr>
      <w:r w:rsidRPr="0063308B">
        <w:rPr>
          <w:sz w:val="20"/>
          <w:szCs w:val="20"/>
        </w:rPr>
        <w:t xml:space="preserve">Identificar la </w:t>
      </w:r>
      <w:r>
        <w:rPr>
          <w:sz w:val="20"/>
          <w:szCs w:val="20"/>
        </w:rPr>
        <w:t>matrícula</w:t>
      </w:r>
      <w:r w:rsidRPr="0063308B">
        <w:rPr>
          <w:sz w:val="20"/>
          <w:szCs w:val="20"/>
        </w:rPr>
        <w:t>, número de serie y tipo</w:t>
      </w:r>
      <w:r w:rsidRPr="006C4EE9">
        <w:rPr>
          <w:sz w:val="20"/>
          <w:szCs w:val="20"/>
        </w:rPr>
        <w:t xml:space="preserve"> </w:t>
      </w:r>
      <w:r>
        <w:rPr>
          <w:sz w:val="20"/>
          <w:szCs w:val="20"/>
        </w:rPr>
        <w:t xml:space="preserve">de la </w:t>
      </w:r>
      <w:r w:rsidRPr="0063308B">
        <w:rPr>
          <w:sz w:val="20"/>
          <w:szCs w:val="20"/>
        </w:rPr>
        <w:t xml:space="preserve">aeronave (a/c) / </w:t>
      </w:r>
      <w:r w:rsidRPr="00413B87">
        <w:rPr>
          <w:i/>
          <w:iCs/>
          <w:sz w:val="18"/>
          <w:szCs w:val="18"/>
        </w:rPr>
        <w:t>I</w:t>
      </w:r>
      <w:r w:rsidRPr="001C0881">
        <w:rPr>
          <w:i/>
          <w:iCs/>
          <w:sz w:val="18"/>
          <w:szCs w:val="18"/>
        </w:rPr>
        <w:t>dentify the aircraft (a/c) registration, serial number and type</w:t>
      </w:r>
      <w:r w:rsidRPr="001C0881">
        <w:rPr>
          <w:sz w:val="20"/>
          <w:szCs w:val="20"/>
        </w:rPr>
        <w:t>.</w:t>
      </w:r>
    </w:p>
    <w:p w14:paraId="456F28E9" w14:textId="77777777" w:rsidR="009074EB" w:rsidRPr="00647133" w:rsidRDefault="009074EB" w:rsidP="009A65EC">
      <w:pPr>
        <w:pStyle w:val="Default"/>
        <w:numPr>
          <w:ilvl w:val="0"/>
          <w:numId w:val="2"/>
        </w:numPr>
        <w:spacing w:after="120"/>
        <w:rPr>
          <w:sz w:val="20"/>
          <w:szCs w:val="20"/>
          <w:lang w:val="en-US"/>
        </w:rPr>
      </w:pPr>
      <w:r w:rsidRPr="00E518CD">
        <w:rPr>
          <w:sz w:val="20"/>
          <w:szCs w:val="20"/>
        </w:rPr>
        <w:t>Enumerar los números de pieza y descripción de la</w:t>
      </w:r>
      <w:r>
        <w:rPr>
          <w:sz w:val="20"/>
          <w:szCs w:val="20"/>
        </w:rPr>
        <w:t xml:space="preserve">s piezas instaladas. </w:t>
      </w:r>
      <w:r>
        <w:rPr>
          <w:sz w:val="20"/>
          <w:szCs w:val="20"/>
          <w:lang w:val="en-US"/>
        </w:rPr>
        <w:t>Referenciar a un documento auxiliar si es necesario</w:t>
      </w:r>
      <w:r w:rsidRPr="0013514F">
        <w:rPr>
          <w:sz w:val="20"/>
          <w:szCs w:val="20"/>
          <w:lang w:val="en-US"/>
        </w:rPr>
        <w:t xml:space="preserve"> </w:t>
      </w:r>
      <w:r w:rsidRPr="00E518CD">
        <w:rPr>
          <w:sz w:val="20"/>
          <w:szCs w:val="20"/>
          <w:lang w:val="en-US"/>
        </w:rPr>
        <w:t xml:space="preserve">/ </w:t>
      </w:r>
      <w:r w:rsidRPr="00640A48">
        <w:rPr>
          <w:i/>
          <w:iCs/>
          <w:sz w:val="18"/>
          <w:szCs w:val="18"/>
          <w:lang w:val="en-US"/>
        </w:rPr>
        <w:t xml:space="preserve">List the parts' numbers and description for the parts installed. </w:t>
      </w:r>
      <w:r w:rsidRPr="00647133">
        <w:rPr>
          <w:i/>
          <w:iCs/>
          <w:sz w:val="18"/>
          <w:szCs w:val="18"/>
          <w:lang w:val="en-US"/>
        </w:rPr>
        <w:t>Refer to an auxiliary document if necessary</w:t>
      </w:r>
      <w:r w:rsidRPr="00647133">
        <w:rPr>
          <w:sz w:val="20"/>
          <w:szCs w:val="20"/>
          <w:lang w:val="en-US"/>
        </w:rPr>
        <w:t>.</w:t>
      </w:r>
    </w:p>
    <w:p w14:paraId="54815F97" w14:textId="77777777" w:rsidR="009074EB" w:rsidRDefault="009074EB" w:rsidP="009A65EC">
      <w:pPr>
        <w:pStyle w:val="Default"/>
        <w:numPr>
          <w:ilvl w:val="0"/>
          <w:numId w:val="2"/>
        </w:numPr>
        <w:spacing w:after="120"/>
        <w:rPr>
          <w:sz w:val="20"/>
          <w:szCs w:val="20"/>
        </w:rPr>
      </w:pPr>
      <w:r>
        <w:rPr>
          <w:sz w:val="20"/>
          <w:szCs w:val="20"/>
        </w:rPr>
        <w:t xml:space="preserve">Identificar los manuales de la aeronave afectados / </w:t>
      </w:r>
      <w:r w:rsidRPr="005B4FA4">
        <w:rPr>
          <w:i/>
          <w:iCs/>
          <w:sz w:val="18"/>
          <w:szCs w:val="18"/>
        </w:rPr>
        <w:t>Identify affected aircraft manuals</w:t>
      </w:r>
      <w:r w:rsidRPr="005B4FA4">
        <w:rPr>
          <w:sz w:val="20"/>
          <w:szCs w:val="20"/>
        </w:rPr>
        <w:t>.</w:t>
      </w:r>
    </w:p>
    <w:p w14:paraId="023D01BF" w14:textId="2978BFBB" w:rsidR="009074EB" w:rsidRPr="006B0C7A" w:rsidRDefault="009074EB" w:rsidP="009A65EC">
      <w:pPr>
        <w:pStyle w:val="Default"/>
        <w:numPr>
          <w:ilvl w:val="0"/>
          <w:numId w:val="2"/>
        </w:numPr>
        <w:spacing w:after="120"/>
        <w:rPr>
          <w:sz w:val="20"/>
          <w:szCs w:val="20"/>
          <w:lang w:val="en-US"/>
        </w:rPr>
      </w:pPr>
      <w:r>
        <w:rPr>
          <w:sz w:val="20"/>
          <w:szCs w:val="20"/>
        </w:rPr>
        <w:t>Referenciar</w:t>
      </w:r>
      <w:r w:rsidRPr="00A73F7F">
        <w:rPr>
          <w:sz w:val="20"/>
          <w:szCs w:val="20"/>
        </w:rPr>
        <w:t xml:space="preserve"> la documentación desarrollada para respaldar el SC/SR y su incorporación, incluidos los datos de diseño exigidos por la</w:t>
      </w:r>
      <w:r>
        <w:rPr>
          <w:sz w:val="20"/>
          <w:szCs w:val="20"/>
        </w:rPr>
        <w:t>s especificaciones de certificación</w:t>
      </w:r>
      <w:r w:rsidRPr="00A73F7F">
        <w:rPr>
          <w:sz w:val="20"/>
          <w:szCs w:val="20"/>
        </w:rPr>
        <w:t xml:space="preserve"> </w:t>
      </w:r>
      <w:r w:rsidRPr="002912EC">
        <w:rPr>
          <w:sz w:val="20"/>
          <w:szCs w:val="20"/>
        </w:rPr>
        <w:t>CS-STAN</w:t>
      </w:r>
      <w:r w:rsidRPr="00A73F7F">
        <w:rPr>
          <w:sz w:val="20"/>
          <w:szCs w:val="20"/>
        </w:rPr>
        <w:t xml:space="preserve">: definición del diseño, documentos que registren la demostración de cumplimiento de las especificaciones de certificación o cualquier resultado de ensayo, etc. </w:t>
      </w:r>
      <w:r w:rsidRPr="00A73F7F">
        <w:rPr>
          <w:sz w:val="20"/>
          <w:szCs w:val="20"/>
          <w:lang w:val="en-US"/>
        </w:rPr>
        <w:t>Las referencias de los documentos deben citar su revisi</w:t>
      </w:r>
      <w:r>
        <w:rPr>
          <w:sz w:val="20"/>
          <w:szCs w:val="20"/>
          <w:lang w:val="en-US"/>
        </w:rPr>
        <w:t>ó</w:t>
      </w:r>
      <w:r w:rsidRPr="00A73F7F">
        <w:rPr>
          <w:sz w:val="20"/>
          <w:szCs w:val="20"/>
          <w:lang w:val="en-US"/>
        </w:rPr>
        <w:t>n/</w:t>
      </w:r>
      <w:r w:rsidR="00C60987">
        <w:rPr>
          <w:sz w:val="20"/>
          <w:szCs w:val="20"/>
          <w:lang w:val="en-US"/>
        </w:rPr>
        <w:t>edición</w:t>
      </w:r>
      <w:r w:rsidRPr="00A73F7F">
        <w:rPr>
          <w:sz w:val="20"/>
          <w:szCs w:val="20"/>
          <w:lang w:val="en-US"/>
        </w:rPr>
        <w:t xml:space="preserve"> / </w:t>
      </w:r>
      <w:r w:rsidRPr="005B4FA4">
        <w:rPr>
          <w:i/>
          <w:iCs/>
          <w:sz w:val="18"/>
          <w:szCs w:val="18"/>
          <w:lang w:val="en-US"/>
        </w:rPr>
        <w:t>Refer to the documentation developed to support the SC/SR and its embodiment, including design data required by CS-STAN</w:t>
      </w:r>
      <w:r>
        <w:rPr>
          <w:i/>
          <w:iCs/>
          <w:sz w:val="18"/>
          <w:szCs w:val="18"/>
          <w:lang w:val="en-US"/>
        </w:rPr>
        <w:t xml:space="preserve"> certification specifications</w:t>
      </w:r>
      <w:r w:rsidRPr="005B4FA4">
        <w:rPr>
          <w:i/>
          <w:iCs/>
          <w:sz w:val="18"/>
          <w:szCs w:val="18"/>
          <w:lang w:val="en-US"/>
        </w:rPr>
        <w:t>: design definition, documents recording the showing of compliance with the certification specifications or any test result, etc. The documents' references should quote their revision/issue</w:t>
      </w:r>
      <w:r w:rsidRPr="005B4FA4">
        <w:rPr>
          <w:sz w:val="20"/>
          <w:szCs w:val="20"/>
          <w:lang w:val="en-US"/>
        </w:rPr>
        <w:t>.</w:t>
      </w:r>
    </w:p>
    <w:p w14:paraId="7978A059" w14:textId="77777777" w:rsidR="009074EB" w:rsidRPr="005F5AA6" w:rsidRDefault="009074EB" w:rsidP="009A65EC">
      <w:pPr>
        <w:pStyle w:val="Default"/>
        <w:numPr>
          <w:ilvl w:val="0"/>
          <w:numId w:val="2"/>
        </w:numPr>
        <w:spacing w:after="120"/>
        <w:rPr>
          <w:sz w:val="20"/>
          <w:szCs w:val="20"/>
        </w:rPr>
      </w:pPr>
      <w:r w:rsidRPr="005F5AA6">
        <w:rPr>
          <w:sz w:val="20"/>
          <w:szCs w:val="20"/>
        </w:rPr>
        <w:t>Identificar las instrucciones para la aeronavegabilidad continuada que es necesario considerar para la revisi</w:t>
      </w:r>
      <w:r>
        <w:rPr>
          <w:sz w:val="20"/>
          <w:szCs w:val="20"/>
        </w:rPr>
        <w:t>ó</w:t>
      </w:r>
      <w:r w:rsidRPr="005F5AA6">
        <w:rPr>
          <w:sz w:val="20"/>
          <w:szCs w:val="20"/>
        </w:rPr>
        <w:t>n del programa de mantenimiento de la</w:t>
      </w:r>
      <w:r>
        <w:rPr>
          <w:sz w:val="20"/>
          <w:szCs w:val="20"/>
        </w:rPr>
        <w:t xml:space="preserve"> aeronave</w:t>
      </w:r>
      <w:r w:rsidRPr="005F5AA6">
        <w:rPr>
          <w:sz w:val="20"/>
          <w:szCs w:val="20"/>
        </w:rPr>
        <w:t xml:space="preserve"> / </w:t>
      </w:r>
      <w:r w:rsidRPr="00FC5B02">
        <w:rPr>
          <w:i/>
          <w:iCs/>
          <w:sz w:val="18"/>
          <w:szCs w:val="18"/>
        </w:rPr>
        <w:t>Identify instructions for continuing airworthiness that need to be considered for the aircraft maintenance programme review</w:t>
      </w:r>
      <w:r w:rsidRPr="00FC5B02">
        <w:rPr>
          <w:sz w:val="20"/>
          <w:szCs w:val="20"/>
        </w:rPr>
        <w:t>.</w:t>
      </w:r>
    </w:p>
    <w:p w14:paraId="23AC7DBB" w14:textId="77777777" w:rsidR="009074EB" w:rsidRDefault="009074EB" w:rsidP="009A65EC">
      <w:pPr>
        <w:pStyle w:val="Default"/>
        <w:numPr>
          <w:ilvl w:val="0"/>
          <w:numId w:val="2"/>
        </w:numPr>
        <w:spacing w:after="120"/>
        <w:rPr>
          <w:sz w:val="20"/>
          <w:szCs w:val="20"/>
          <w:lang w:val="en-US"/>
        </w:rPr>
      </w:pPr>
      <w:r>
        <w:rPr>
          <w:sz w:val="20"/>
          <w:szCs w:val="20"/>
          <w:lang w:val="en-US"/>
        </w:rPr>
        <w:t xml:space="preserve">Para ser </w:t>
      </w:r>
      <w:r w:rsidRPr="00DE022C">
        <w:rPr>
          <w:sz w:val="20"/>
          <w:szCs w:val="20"/>
          <w:lang w:val="en-US"/>
        </w:rPr>
        <w:t>utiliza</w:t>
      </w:r>
      <w:r>
        <w:rPr>
          <w:sz w:val="20"/>
          <w:szCs w:val="20"/>
          <w:lang w:val="en-US"/>
        </w:rPr>
        <w:t>do</w:t>
      </w:r>
      <w:r w:rsidRPr="00DE022C">
        <w:rPr>
          <w:sz w:val="20"/>
          <w:szCs w:val="20"/>
          <w:lang w:val="en-US"/>
        </w:rPr>
        <w:t xml:space="preserve"> cua</w:t>
      </w:r>
      <w:r>
        <w:rPr>
          <w:sz w:val="20"/>
          <w:szCs w:val="20"/>
          <w:lang w:val="en-US"/>
        </w:rPr>
        <w:t>ndo el instalador lo considere necesario</w:t>
      </w:r>
      <w:r w:rsidRPr="00DE022C">
        <w:rPr>
          <w:sz w:val="20"/>
          <w:szCs w:val="20"/>
          <w:lang w:val="en-US"/>
        </w:rPr>
        <w:t xml:space="preserve"> / </w:t>
      </w:r>
      <w:r w:rsidRPr="00FC5B02">
        <w:rPr>
          <w:i/>
          <w:iCs/>
          <w:sz w:val="18"/>
          <w:szCs w:val="18"/>
          <w:lang w:val="en-US"/>
        </w:rPr>
        <w:t>To be used as deemed necessary by the installer</w:t>
      </w:r>
      <w:r w:rsidRPr="00FC5B02">
        <w:rPr>
          <w:sz w:val="20"/>
          <w:szCs w:val="20"/>
          <w:lang w:val="en-US"/>
        </w:rPr>
        <w:t>.</w:t>
      </w:r>
    </w:p>
    <w:p w14:paraId="2B604208" w14:textId="1F706862" w:rsidR="009074EB" w:rsidRPr="002D761F" w:rsidRDefault="009074EB" w:rsidP="009A65EC">
      <w:pPr>
        <w:pStyle w:val="Default"/>
        <w:numPr>
          <w:ilvl w:val="0"/>
          <w:numId w:val="2"/>
        </w:numPr>
        <w:spacing w:after="120"/>
        <w:rPr>
          <w:sz w:val="18"/>
          <w:szCs w:val="18"/>
        </w:rPr>
      </w:pPr>
      <w:r w:rsidRPr="00B51884">
        <w:rPr>
          <w:sz w:val="20"/>
          <w:szCs w:val="20"/>
          <w:lang w:val="en-US"/>
        </w:rPr>
        <w:t xml:space="preserve">Auto-explicativos / </w:t>
      </w:r>
      <w:r w:rsidRPr="00B51884">
        <w:rPr>
          <w:i/>
          <w:iCs/>
          <w:sz w:val="18"/>
          <w:szCs w:val="18"/>
          <w:lang w:val="en-US"/>
        </w:rPr>
        <w:t>Self-explanatory</w:t>
      </w:r>
      <w:r w:rsidRPr="00B51884">
        <w:rPr>
          <w:sz w:val="18"/>
          <w:szCs w:val="18"/>
          <w:lang w:val="en-US"/>
        </w:rPr>
        <w:t xml:space="preserve">.  </w:t>
      </w:r>
      <w:r w:rsidRPr="009C4653">
        <w:rPr>
          <w:sz w:val="18"/>
          <w:szCs w:val="18"/>
        </w:rPr>
        <w:t>21</w:t>
      </w:r>
      <w:r>
        <w:rPr>
          <w:sz w:val="18"/>
          <w:szCs w:val="18"/>
        </w:rPr>
        <w:t>.</w:t>
      </w:r>
      <w:r w:rsidRPr="009C4653">
        <w:rPr>
          <w:sz w:val="18"/>
          <w:szCs w:val="18"/>
        </w:rPr>
        <w:t>A.90B(a</w:t>
      </w:r>
      <w:r>
        <w:rPr>
          <w:sz w:val="18"/>
          <w:szCs w:val="18"/>
        </w:rPr>
        <w:t>.2</w:t>
      </w:r>
      <w:r w:rsidRPr="009C4653">
        <w:rPr>
          <w:sz w:val="18"/>
          <w:szCs w:val="18"/>
        </w:rPr>
        <w:t>) Agency = AESA (si aplica</w:t>
      </w:r>
      <w:r>
        <w:rPr>
          <w:sz w:val="18"/>
          <w:szCs w:val="18"/>
        </w:rPr>
        <w:t xml:space="preserve">/ if </w:t>
      </w:r>
      <w:r w:rsidRPr="002D761F">
        <w:rPr>
          <w:sz w:val="18"/>
          <w:szCs w:val="18"/>
        </w:rPr>
        <w:t>applicable</w:t>
      </w:r>
      <w:r w:rsidRPr="009C4653">
        <w:rPr>
          <w:sz w:val="18"/>
          <w:szCs w:val="18"/>
        </w:rPr>
        <w:t>)</w:t>
      </w:r>
    </w:p>
    <w:p w14:paraId="26D1F13E" w14:textId="764165E2" w:rsidR="009074EB" w:rsidRPr="002D761F" w:rsidRDefault="009074EB" w:rsidP="009A65EC">
      <w:pPr>
        <w:pStyle w:val="Default"/>
        <w:numPr>
          <w:ilvl w:val="0"/>
          <w:numId w:val="2"/>
        </w:numPr>
        <w:spacing w:after="120"/>
        <w:rPr>
          <w:sz w:val="18"/>
          <w:szCs w:val="18"/>
        </w:rPr>
      </w:pPr>
      <w:r w:rsidRPr="009A65EC">
        <w:rPr>
          <w:sz w:val="20"/>
          <w:szCs w:val="20"/>
        </w:rPr>
        <w:t xml:space="preserve">Auto-explicativos </w:t>
      </w:r>
      <w:r w:rsidRPr="002D761F">
        <w:rPr>
          <w:sz w:val="18"/>
          <w:szCs w:val="18"/>
        </w:rPr>
        <w:t>/ Self-explanatory</w:t>
      </w:r>
      <w:r w:rsidRPr="00B51884">
        <w:rPr>
          <w:sz w:val="18"/>
          <w:szCs w:val="18"/>
        </w:rPr>
        <w:t>.</w:t>
      </w:r>
      <w:r w:rsidRPr="009C4653">
        <w:rPr>
          <w:sz w:val="18"/>
          <w:szCs w:val="18"/>
        </w:rPr>
        <w:t xml:space="preserve"> </w:t>
      </w:r>
      <w:r>
        <w:rPr>
          <w:sz w:val="18"/>
          <w:szCs w:val="18"/>
        </w:rPr>
        <w:t xml:space="preserve"> </w:t>
      </w:r>
      <w:r w:rsidRPr="009C4653">
        <w:rPr>
          <w:sz w:val="18"/>
          <w:szCs w:val="18"/>
        </w:rPr>
        <w:t>21</w:t>
      </w:r>
      <w:r>
        <w:rPr>
          <w:sz w:val="18"/>
          <w:szCs w:val="18"/>
        </w:rPr>
        <w:t>.</w:t>
      </w:r>
      <w:r w:rsidRPr="009C4653">
        <w:rPr>
          <w:sz w:val="18"/>
          <w:szCs w:val="18"/>
        </w:rPr>
        <w:t>A.</w:t>
      </w:r>
      <w:r>
        <w:rPr>
          <w:sz w:val="18"/>
          <w:szCs w:val="18"/>
        </w:rPr>
        <w:t>431</w:t>
      </w:r>
      <w:r w:rsidRPr="009C4653">
        <w:rPr>
          <w:sz w:val="18"/>
          <w:szCs w:val="18"/>
        </w:rPr>
        <w:t>B(a</w:t>
      </w:r>
      <w:r>
        <w:rPr>
          <w:sz w:val="18"/>
          <w:szCs w:val="18"/>
        </w:rPr>
        <w:t>.2</w:t>
      </w:r>
      <w:r w:rsidRPr="009C4653">
        <w:rPr>
          <w:sz w:val="18"/>
          <w:szCs w:val="18"/>
        </w:rPr>
        <w:t>) Agency = AESA (si aplica)</w:t>
      </w:r>
      <w:r>
        <w:rPr>
          <w:sz w:val="18"/>
          <w:szCs w:val="18"/>
        </w:rPr>
        <w:t>/</w:t>
      </w:r>
      <w:r w:rsidRPr="002D761F">
        <w:rPr>
          <w:sz w:val="18"/>
          <w:szCs w:val="18"/>
        </w:rPr>
        <w:t xml:space="preserve"> if </w:t>
      </w:r>
      <w:r>
        <w:rPr>
          <w:sz w:val="18"/>
          <w:szCs w:val="18"/>
        </w:rPr>
        <w:t>applicable)</w:t>
      </w:r>
    </w:p>
    <w:p w14:paraId="5F20A42C" w14:textId="61C3BB74" w:rsidR="009074EB" w:rsidRPr="00E9662F" w:rsidRDefault="009074EB" w:rsidP="009A65EC">
      <w:pPr>
        <w:pStyle w:val="Default"/>
        <w:numPr>
          <w:ilvl w:val="0"/>
          <w:numId w:val="2"/>
        </w:numPr>
        <w:spacing w:after="120"/>
        <w:rPr>
          <w:sz w:val="20"/>
          <w:szCs w:val="20"/>
        </w:rPr>
      </w:pPr>
      <w:r w:rsidRPr="00E9662F">
        <w:rPr>
          <w:sz w:val="20"/>
          <w:szCs w:val="20"/>
        </w:rPr>
        <w:t>Indicar el nombre complet</w:t>
      </w:r>
      <w:r>
        <w:rPr>
          <w:sz w:val="20"/>
          <w:szCs w:val="20"/>
        </w:rPr>
        <w:t>o</w:t>
      </w:r>
      <w:r w:rsidRPr="00E9662F">
        <w:rPr>
          <w:sz w:val="20"/>
          <w:szCs w:val="20"/>
        </w:rPr>
        <w:t xml:space="preserve"> y la referencia del certificado</w:t>
      </w:r>
      <w:r>
        <w:rPr>
          <w:sz w:val="20"/>
          <w:szCs w:val="20"/>
        </w:rPr>
        <w:t xml:space="preserve"> (</w:t>
      </w:r>
      <w:r w:rsidRPr="00E9662F">
        <w:rPr>
          <w:sz w:val="20"/>
          <w:szCs w:val="20"/>
        </w:rPr>
        <w:t>de la persona física</w:t>
      </w:r>
      <w:r>
        <w:rPr>
          <w:sz w:val="20"/>
          <w:szCs w:val="20"/>
        </w:rPr>
        <w:t xml:space="preserve"> o jurídica) utilizado para emitir la puesta en servicio de la aeronave</w:t>
      </w:r>
      <w:r w:rsidRPr="00E9662F">
        <w:rPr>
          <w:sz w:val="20"/>
          <w:szCs w:val="20"/>
        </w:rPr>
        <w:t xml:space="preserve"> / </w:t>
      </w:r>
      <w:r w:rsidR="009A65EC" w:rsidRPr="00010992">
        <w:rPr>
          <w:i/>
          <w:iCs/>
          <w:sz w:val="18"/>
          <w:szCs w:val="18"/>
        </w:rPr>
        <w:t>Gi</w:t>
      </w:r>
      <w:r w:rsidR="00C60987">
        <w:rPr>
          <w:i/>
          <w:iCs/>
          <w:sz w:val="18"/>
          <w:szCs w:val="18"/>
        </w:rPr>
        <w:t>ve</w:t>
      </w:r>
      <w:r w:rsidRPr="00010992">
        <w:rPr>
          <w:i/>
          <w:iCs/>
          <w:sz w:val="18"/>
          <w:szCs w:val="18"/>
        </w:rPr>
        <w:t xml:space="preserve"> full name details and certificate reference (of the natural or legal person) used for issuing the aircraft release to service</w:t>
      </w:r>
      <w:r w:rsidRPr="00010992">
        <w:rPr>
          <w:sz w:val="20"/>
          <w:szCs w:val="20"/>
        </w:rPr>
        <w:t>.</w:t>
      </w:r>
    </w:p>
    <w:p w14:paraId="02472539" w14:textId="6E9E498B" w:rsidR="009074EB" w:rsidRPr="00B51884" w:rsidRDefault="009074EB" w:rsidP="009A65EC">
      <w:pPr>
        <w:pStyle w:val="Default"/>
        <w:numPr>
          <w:ilvl w:val="0"/>
          <w:numId w:val="2"/>
        </w:numPr>
        <w:spacing w:after="120"/>
        <w:rPr>
          <w:sz w:val="20"/>
          <w:szCs w:val="20"/>
          <w:lang w:val="en-US"/>
        </w:rPr>
      </w:pPr>
      <w:r w:rsidRPr="00B51884">
        <w:rPr>
          <w:sz w:val="20"/>
          <w:szCs w:val="20"/>
        </w:rPr>
        <w:t>Auto-explicativos /</w:t>
      </w:r>
      <w:r w:rsidRPr="00B51884">
        <w:rPr>
          <w:i/>
          <w:iCs/>
          <w:sz w:val="18"/>
          <w:szCs w:val="18"/>
        </w:rPr>
        <w:t xml:space="preserve"> Self-explanatory</w:t>
      </w:r>
      <w:r w:rsidRPr="00B51884">
        <w:rPr>
          <w:sz w:val="18"/>
          <w:szCs w:val="18"/>
        </w:rPr>
        <w:t>.</w:t>
      </w:r>
    </w:p>
    <w:p w14:paraId="09B70BAE" w14:textId="77777777" w:rsidR="005166ED" w:rsidRPr="00C37929" w:rsidRDefault="005166ED"/>
    <w:sectPr w:rsidR="005166ED" w:rsidRPr="00C37929" w:rsidSect="00DD0B2B">
      <w:headerReference w:type="even" r:id="rId8"/>
      <w:headerReference w:type="default" r:id="rId9"/>
      <w:footerReference w:type="even" r:id="rId10"/>
      <w:footerReference w:type="default" r:id="rId11"/>
      <w:headerReference w:type="first" r:id="rId12"/>
      <w:footerReference w:type="first" r:id="rId13"/>
      <w:pgSz w:w="11906" w:h="16838"/>
      <w:pgMar w:top="85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BA45" w14:textId="77777777" w:rsidR="00894D86" w:rsidRDefault="00894D86" w:rsidP="000D52D6">
      <w:pPr>
        <w:spacing w:after="0" w:line="240" w:lineRule="auto"/>
      </w:pPr>
      <w:r>
        <w:separator/>
      </w:r>
    </w:p>
  </w:endnote>
  <w:endnote w:type="continuationSeparator" w:id="0">
    <w:p w14:paraId="5D74DA27" w14:textId="77777777" w:rsidR="00894D86" w:rsidRDefault="00894D86" w:rsidP="000D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0544" w14:textId="77777777" w:rsidR="00E967D6" w:rsidRDefault="00E967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F06C" w14:textId="709874B5" w:rsidR="000D52D6" w:rsidRDefault="000D52D6">
    <w:pPr>
      <w:pStyle w:val="Piedepgina"/>
    </w:pPr>
    <w:r w:rsidRPr="000D52D6">
      <w:t xml:space="preserve">Formato </w:t>
    </w:r>
    <w:r w:rsidR="003F2AE4">
      <w:t xml:space="preserve">AESA </w:t>
    </w:r>
    <w:r>
      <w:t>123</w:t>
    </w:r>
    <w:r w:rsidRPr="000D52D6">
      <w:t xml:space="preserve"> / AESA Form </w:t>
    </w:r>
    <w:r>
      <w:t>123</w:t>
    </w:r>
    <w:r w:rsidRPr="000D52D6">
      <w:t xml:space="preserve"> Ed. </w:t>
    </w:r>
    <w:r w:rsidR="00E967D6">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E20" w14:textId="77777777" w:rsidR="00E967D6" w:rsidRDefault="00E967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2DC0" w14:textId="77777777" w:rsidR="00894D86" w:rsidRDefault="00894D86" w:rsidP="000D52D6">
      <w:pPr>
        <w:spacing w:after="0" w:line="240" w:lineRule="auto"/>
      </w:pPr>
      <w:r>
        <w:separator/>
      </w:r>
    </w:p>
  </w:footnote>
  <w:footnote w:type="continuationSeparator" w:id="0">
    <w:p w14:paraId="43E21776" w14:textId="77777777" w:rsidR="00894D86" w:rsidRDefault="00894D86" w:rsidP="000D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8C39" w14:textId="77777777" w:rsidR="00E967D6" w:rsidRDefault="00E967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F3B4" w14:textId="77777777" w:rsidR="00E967D6" w:rsidRDefault="00E967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B4A7" w14:textId="77777777" w:rsidR="00E967D6" w:rsidRDefault="00E967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5777E"/>
    <w:multiLevelType w:val="hybridMultilevel"/>
    <w:tmpl w:val="CE9CB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B96097"/>
    <w:multiLevelType w:val="hybridMultilevel"/>
    <w:tmpl w:val="D814F8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3653079">
    <w:abstractNumId w:val="1"/>
  </w:num>
  <w:num w:numId="2" w16cid:durableId="63151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F"/>
    <w:rsid w:val="00010992"/>
    <w:rsid w:val="0001389C"/>
    <w:rsid w:val="00030061"/>
    <w:rsid w:val="00045F96"/>
    <w:rsid w:val="00051F01"/>
    <w:rsid w:val="00061D61"/>
    <w:rsid w:val="00064BDB"/>
    <w:rsid w:val="00080AF8"/>
    <w:rsid w:val="00085E84"/>
    <w:rsid w:val="000877AC"/>
    <w:rsid w:val="00092FD1"/>
    <w:rsid w:val="000C357E"/>
    <w:rsid w:val="000C48B8"/>
    <w:rsid w:val="000D52D6"/>
    <w:rsid w:val="00113B1F"/>
    <w:rsid w:val="00117BA9"/>
    <w:rsid w:val="0013103C"/>
    <w:rsid w:val="001320C0"/>
    <w:rsid w:val="0013514F"/>
    <w:rsid w:val="00154641"/>
    <w:rsid w:val="00164AD4"/>
    <w:rsid w:val="00167B55"/>
    <w:rsid w:val="001721B0"/>
    <w:rsid w:val="00175286"/>
    <w:rsid w:val="00193605"/>
    <w:rsid w:val="001B7A19"/>
    <w:rsid w:val="001C0881"/>
    <w:rsid w:val="001D783F"/>
    <w:rsid w:val="001D78A1"/>
    <w:rsid w:val="001F2E97"/>
    <w:rsid w:val="00207114"/>
    <w:rsid w:val="00216B12"/>
    <w:rsid w:val="00254453"/>
    <w:rsid w:val="002622A0"/>
    <w:rsid w:val="00264BEA"/>
    <w:rsid w:val="002722A4"/>
    <w:rsid w:val="00274198"/>
    <w:rsid w:val="00276647"/>
    <w:rsid w:val="00281E9B"/>
    <w:rsid w:val="002822DC"/>
    <w:rsid w:val="00290F57"/>
    <w:rsid w:val="002912EC"/>
    <w:rsid w:val="002A097C"/>
    <w:rsid w:val="002A3622"/>
    <w:rsid w:val="002C1E70"/>
    <w:rsid w:val="002C5F23"/>
    <w:rsid w:val="002D761F"/>
    <w:rsid w:val="002E595F"/>
    <w:rsid w:val="002F1CD9"/>
    <w:rsid w:val="0030337D"/>
    <w:rsid w:val="00311CFE"/>
    <w:rsid w:val="00315AA1"/>
    <w:rsid w:val="00341747"/>
    <w:rsid w:val="00356048"/>
    <w:rsid w:val="0037559B"/>
    <w:rsid w:val="003801FB"/>
    <w:rsid w:val="00384195"/>
    <w:rsid w:val="0038724D"/>
    <w:rsid w:val="00393487"/>
    <w:rsid w:val="003B098E"/>
    <w:rsid w:val="003E1E8A"/>
    <w:rsid w:val="003E6594"/>
    <w:rsid w:val="003F2AE4"/>
    <w:rsid w:val="00404BE5"/>
    <w:rsid w:val="00407A6F"/>
    <w:rsid w:val="00413B87"/>
    <w:rsid w:val="00416502"/>
    <w:rsid w:val="004203FE"/>
    <w:rsid w:val="00437E37"/>
    <w:rsid w:val="00441E81"/>
    <w:rsid w:val="004460F3"/>
    <w:rsid w:val="004645B7"/>
    <w:rsid w:val="00484244"/>
    <w:rsid w:val="00490CA7"/>
    <w:rsid w:val="00495C4F"/>
    <w:rsid w:val="004B3C78"/>
    <w:rsid w:val="004C52F5"/>
    <w:rsid w:val="004C5BDC"/>
    <w:rsid w:val="004C77F9"/>
    <w:rsid w:val="004D0481"/>
    <w:rsid w:val="004F4CFA"/>
    <w:rsid w:val="005166ED"/>
    <w:rsid w:val="00530206"/>
    <w:rsid w:val="00530A34"/>
    <w:rsid w:val="00535868"/>
    <w:rsid w:val="005458FF"/>
    <w:rsid w:val="00547BD2"/>
    <w:rsid w:val="005546B2"/>
    <w:rsid w:val="00556076"/>
    <w:rsid w:val="00566B47"/>
    <w:rsid w:val="005737B8"/>
    <w:rsid w:val="00574737"/>
    <w:rsid w:val="005817C9"/>
    <w:rsid w:val="005932DB"/>
    <w:rsid w:val="00596B06"/>
    <w:rsid w:val="005A6922"/>
    <w:rsid w:val="005B4FA4"/>
    <w:rsid w:val="005D20B1"/>
    <w:rsid w:val="005D6D76"/>
    <w:rsid w:val="005E2039"/>
    <w:rsid w:val="005E5EA5"/>
    <w:rsid w:val="005F03A6"/>
    <w:rsid w:val="005F422E"/>
    <w:rsid w:val="005F5591"/>
    <w:rsid w:val="005F5AA6"/>
    <w:rsid w:val="005F7398"/>
    <w:rsid w:val="00603A6F"/>
    <w:rsid w:val="00605B7B"/>
    <w:rsid w:val="00614866"/>
    <w:rsid w:val="00615396"/>
    <w:rsid w:val="0063308B"/>
    <w:rsid w:val="00636887"/>
    <w:rsid w:val="00640A48"/>
    <w:rsid w:val="00643766"/>
    <w:rsid w:val="00647133"/>
    <w:rsid w:val="006479C5"/>
    <w:rsid w:val="00654D46"/>
    <w:rsid w:val="006604DB"/>
    <w:rsid w:val="006626A9"/>
    <w:rsid w:val="00667307"/>
    <w:rsid w:val="00667A3B"/>
    <w:rsid w:val="0067029C"/>
    <w:rsid w:val="00670FD9"/>
    <w:rsid w:val="0068597F"/>
    <w:rsid w:val="00686C57"/>
    <w:rsid w:val="006B0C7A"/>
    <w:rsid w:val="006C4EE9"/>
    <w:rsid w:val="006D3E5F"/>
    <w:rsid w:val="006F06EA"/>
    <w:rsid w:val="006F3181"/>
    <w:rsid w:val="006F7AF1"/>
    <w:rsid w:val="0071274A"/>
    <w:rsid w:val="0071771F"/>
    <w:rsid w:val="00752B15"/>
    <w:rsid w:val="007631A3"/>
    <w:rsid w:val="00766397"/>
    <w:rsid w:val="00770DC1"/>
    <w:rsid w:val="00782659"/>
    <w:rsid w:val="00783AB8"/>
    <w:rsid w:val="00790DDC"/>
    <w:rsid w:val="007917D1"/>
    <w:rsid w:val="00791980"/>
    <w:rsid w:val="007940FA"/>
    <w:rsid w:val="007A12F2"/>
    <w:rsid w:val="007D57F4"/>
    <w:rsid w:val="007D5C06"/>
    <w:rsid w:val="007E5AFF"/>
    <w:rsid w:val="00800B0D"/>
    <w:rsid w:val="008111E0"/>
    <w:rsid w:val="00811677"/>
    <w:rsid w:val="0083678D"/>
    <w:rsid w:val="00847B98"/>
    <w:rsid w:val="00855232"/>
    <w:rsid w:val="00855581"/>
    <w:rsid w:val="00857671"/>
    <w:rsid w:val="008649E4"/>
    <w:rsid w:val="00871A67"/>
    <w:rsid w:val="008722A4"/>
    <w:rsid w:val="008815BD"/>
    <w:rsid w:val="00884384"/>
    <w:rsid w:val="00892E29"/>
    <w:rsid w:val="00894D86"/>
    <w:rsid w:val="00897010"/>
    <w:rsid w:val="00901163"/>
    <w:rsid w:val="009074EB"/>
    <w:rsid w:val="00930A5C"/>
    <w:rsid w:val="0094454B"/>
    <w:rsid w:val="009A65EC"/>
    <w:rsid w:val="009C4653"/>
    <w:rsid w:val="009D6B12"/>
    <w:rsid w:val="009E24FC"/>
    <w:rsid w:val="00A02815"/>
    <w:rsid w:val="00A20371"/>
    <w:rsid w:val="00A32B3B"/>
    <w:rsid w:val="00A61918"/>
    <w:rsid w:val="00A705EE"/>
    <w:rsid w:val="00A70A36"/>
    <w:rsid w:val="00A70A4D"/>
    <w:rsid w:val="00A73F7F"/>
    <w:rsid w:val="00A85C01"/>
    <w:rsid w:val="00A86557"/>
    <w:rsid w:val="00AA6D12"/>
    <w:rsid w:val="00AC0B62"/>
    <w:rsid w:val="00AC2AA1"/>
    <w:rsid w:val="00AC7D96"/>
    <w:rsid w:val="00AD6F52"/>
    <w:rsid w:val="00AE0B02"/>
    <w:rsid w:val="00AF61CA"/>
    <w:rsid w:val="00AF753F"/>
    <w:rsid w:val="00B11BE8"/>
    <w:rsid w:val="00B13DF6"/>
    <w:rsid w:val="00B13F2F"/>
    <w:rsid w:val="00B25627"/>
    <w:rsid w:val="00B51884"/>
    <w:rsid w:val="00B73591"/>
    <w:rsid w:val="00B84312"/>
    <w:rsid w:val="00B96F8D"/>
    <w:rsid w:val="00BA01F7"/>
    <w:rsid w:val="00BB05D1"/>
    <w:rsid w:val="00BC1EF0"/>
    <w:rsid w:val="00BC65A4"/>
    <w:rsid w:val="00BD538F"/>
    <w:rsid w:val="00BD6E01"/>
    <w:rsid w:val="00C079EF"/>
    <w:rsid w:val="00C222BA"/>
    <w:rsid w:val="00C23982"/>
    <w:rsid w:val="00C30BF7"/>
    <w:rsid w:val="00C32ABC"/>
    <w:rsid w:val="00C37929"/>
    <w:rsid w:val="00C471F6"/>
    <w:rsid w:val="00C52FDA"/>
    <w:rsid w:val="00C60987"/>
    <w:rsid w:val="00C66D6A"/>
    <w:rsid w:val="00C83DE8"/>
    <w:rsid w:val="00C8434A"/>
    <w:rsid w:val="00CA7A2B"/>
    <w:rsid w:val="00CC6341"/>
    <w:rsid w:val="00CD7B4D"/>
    <w:rsid w:val="00CF1950"/>
    <w:rsid w:val="00D10C78"/>
    <w:rsid w:val="00D142BC"/>
    <w:rsid w:val="00D16B2B"/>
    <w:rsid w:val="00D520B9"/>
    <w:rsid w:val="00D53D87"/>
    <w:rsid w:val="00D63127"/>
    <w:rsid w:val="00D77914"/>
    <w:rsid w:val="00D96326"/>
    <w:rsid w:val="00DB7E1B"/>
    <w:rsid w:val="00DC73CC"/>
    <w:rsid w:val="00DD0B2B"/>
    <w:rsid w:val="00DE022C"/>
    <w:rsid w:val="00DE24B0"/>
    <w:rsid w:val="00DE7EB3"/>
    <w:rsid w:val="00DF3D01"/>
    <w:rsid w:val="00DF5EA7"/>
    <w:rsid w:val="00E30A58"/>
    <w:rsid w:val="00E3668E"/>
    <w:rsid w:val="00E42A83"/>
    <w:rsid w:val="00E518CD"/>
    <w:rsid w:val="00E53963"/>
    <w:rsid w:val="00E74B90"/>
    <w:rsid w:val="00E761F9"/>
    <w:rsid w:val="00E81842"/>
    <w:rsid w:val="00E906A1"/>
    <w:rsid w:val="00E9662F"/>
    <w:rsid w:val="00E967D6"/>
    <w:rsid w:val="00E97131"/>
    <w:rsid w:val="00EB07BE"/>
    <w:rsid w:val="00EB1505"/>
    <w:rsid w:val="00F24194"/>
    <w:rsid w:val="00F30E7A"/>
    <w:rsid w:val="00F418B0"/>
    <w:rsid w:val="00F51A83"/>
    <w:rsid w:val="00F62425"/>
    <w:rsid w:val="00F77F2E"/>
    <w:rsid w:val="00F84B4C"/>
    <w:rsid w:val="00F96470"/>
    <w:rsid w:val="00FB6649"/>
    <w:rsid w:val="00FC4AEC"/>
    <w:rsid w:val="00FC5B02"/>
    <w:rsid w:val="00FD70E1"/>
    <w:rsid w:val="00FE28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0B04"/>
  <w15:docId w15:val="{8927D566-9169-4B93-9A05-99DCA0AD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5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286"/>
    <w:pPr>
      <w:autoSpaceDE w:val="0"/>
      <w:autoSpaceDN w:val="0"/>
      <w:adjustRightInd w:val="0"/>
      <w:spacing w:after="0" w:line="240" w:lineRule="auto"/>
    </w:pPr>
    <w:rPr>
      <w:rFonts w:ascii="Calibri" w:hAnsi="Calibri" w:cs="Calibri"/>
      <w:color w:val="000000"/>
      <w:sz w:val="24"/>
      <w:szCs w:val="24"/>
      <w:lang w:val="es-ES"/>
    </w:rPr>
  </w:style>
  <w:style w:type="paragraph" w:styleId="Prrafodelista">
    <w:name w:val="List Paragraph"/>
    <w:basedOn w:val="Normal"/>
    <w:uiPriority w:val="34"/>
    <w:qFormat/>
    <w:rsid w:val="005D6D76"/>
    <w:pPr>
      <w:ind w:left="720"/>
      <w:contextualSpacing/>
    </w:pPr>
  </w:style>
  <w:style w:type="paragraph" w:styleId="Encabezado">
    <w:name w:val="header"/>
    <w:basedOn w:val="Normal"/>
    <w:link w:val="EncabezadoCar"/>
    <w:uiPriority w:val="99"/>
    <w:unhideWhenUsed/>
    <w:rsid w:val="000D52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52D6"/>
  </w:style>
  <w:style w:type="paragraph" w:styleId="Piedepgina">
    <w:name w:val="footer"/>
    <w:basedOn w:val="Normal"/>
    <w:link w:val="PiedepginaCar"/>
    <w:uiPriority w:val="99"/>
    <w:unhideWhenUsed/>
    <w:rsid w:val="000D52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52D6"/>
  </w:style>
  <w:style w:type="character" w:styleId="Refdecomentario">
    <w:name w:val="annotation reference"/>
    <w:basedOn w:val="Fuentedeprrafopredeter"/>
    <w:uiPriority w:val="99"/>
    <w:semiHidden/>
    <w:unhideWhenUsed/>
    <w:rsid w:val="00BB05D1"/>
    <w:rPr>
      <w:sz w:val="16"/>
      <w:szCs w:val="16"/>
    </w:rPr>
  </w:style>
  <w:style w:type="paragraph" w:styleId="Textocomentario">
    <w:name w:val="annotation text"/>
    <w:basedOn w:val="Normal"/>
    <w:link w:val="TextocomentarioCar"/>
    <w:uiPriority w:val="99"/>
    <w:semiHidden/>
    <w:unhideWhenUsed/>
    <w:rsid w:val="00BB05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05D1"/>
    <w:rPr>
      <w:sz w:val="20"/>
      <w:szCs w:val="20"/>
    </w:rPr>
  </w:style>
  <w:style w:type="paragraph" w:styleId="Asuntodelcomentario">
    <w:name w:val="annotation subject"/>
    <w:basedOn w:val="Textocomentario"/>
    <w:next w:val="Textocomentario"/>
    <w:link w:val="AsuntodelcomentarioCar"/>
    <w:uiPriority w:val="99"/>
    <w:semiHidden/>
    <w:unhideWhenUsed/>
    <w:rsid w:val="00BB05D1"/>
    <w:rPr>
      <w:b/>
      <w:bCs/>
    </w:rPr>
  </w:style>
  <w:style w:type="character" w:customStyle="1" w:styleId="AsuntodelcomentarioCar">
    <w:name w:val="Asunto del comentario Car"/>
    <w:basedOn w:val="TextocomentarioCar"/>
    <w:link w:val="Asuntodelcomentario"/>
    <w:uiPriority w:val="99"/>
    <w:semiHidden/>
    <w:rsid w:val="00BB05D1"/>
    <w:rPr>
      <w:b/>
      <w:bCs/>
      <w:sz w:val="20"/>
      <w:szCs w:val="20"/>
    </w:rPr>
  </w:style>
  <w:style w:type="character" w:styleId="Textoennegrita">
    <w:name w:val="Strong"/>
    <w:basedOn w:val="Fuentedeprrafopredeter"/>
    <w:uiPriority w:val="22"/>
    <w:qFormat/>
    <w:rsid w:val="00264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852">
      <w:bodyDiv w:val="1"/>
      <w:marLeft w:val="0"/>
      <w:marRight w:val="0"/>
      <w:marTop w:val="0"/>
      <w:marBottom w:val="0"/>
      <w:divBdr>
        <w:top w:val="none" w:sz="0" w:space="0" w:color="auto"/>
        <w:left w:val="none" w:sz="0" w:space="0" w:color="auto"/>
        <w:bottom w:val="none" w:sz="0" w:space="0" w:color="auto"/>
        <w:right w:val="none" w:sz="0" w:space="0" w:color="auto"/>
      </w:divBdr>
      <w:divsChild>
        <w:div w:id="1311835750">
          <w:marLeft w:val="0"/>
          <w:marRight w:val="0"/>
          <w:marTop w:val="0"/>
          <w:marBottom w:val="0"/>
          <w:divBdr>
            <w:top w:val="none" w:sz="0" w:space="0" w:color="auto"/>
            <w:left w:val="none" w:sz="0" w:space="0" w:color="auto"/>
            <w:bottom w:val="none" w:sz="0" w:space="0" w:color="auto"/>
            <w:right w:val="none" w:sz="0" w:space="0" w:color="auto"/>
          </w:divBdr>
        </w:div>
        <w:div w:id="156697976">
          <w:marLeft w:val="0"/>
          <w:marRight w:val="0"/>
          <w:marTop w:val="0"/>
          <w:marBottom w:val="0"/>
          <w:divBdr>
            <w:top w:val="none" w:sz="0" w:space="0" w:color="auto"/>
            <w:left w:val="none" w:sz="0" w:space="0" w:color="auto"/>
            <w:bottom w:val="none" w:sz="0" w:space="0" w:color="auto"/>
            <w:right w:val="none" w:sz="0" w:space="0" w:color="auto"/>
          </w:divBdr>
        </w:div>
        <w:div w:id="1494299433">
          <w:marLeft w:val="0"/>
          <w:marRight w:val="0"/>
          <w:marTop w:val="0"/>
          <w:marBottom w:val="0"/>
          <w:divBdr>
            <w:top w:val="none" w:sz="0" w:space="0" w:color="auto"/>
            <w:left w:val="none" w:sz="0" w:space="0" w:color="auto"/>
            <w:bottom w:val="none" w:sz="0" w:space="0" w:color="auto"/>
            <w:right w:val="none" w:sz="0" w:space="0" w:color="auto"/>
          </w:divBdr>
        </w:div>
        <w:div w:id="824009725">
          <w:marLeft w:val="0"/>
          <w:marRight w:val="0"/>
          <w:marTop w:val="0"/>
          <w:marBottom w:val="0"/>
          <w:divBdr>
            <w:top w:val="none" w:sz="0" w:space="0" w:color="auto"/>
            <w:left w:val="none" w:sz="0" w:space="0" w:color="auto"/>
            <w:bottom w:val="none" w:sz="0" w:space="0" w:color="auto"/>
            <w:right w:val="none" w:sz="0" w:space="0" w:color="auto"/>
          </w:divBdr>
        </w:div>
      </w:divsChild>
    </w:div>
    <w:div w:id="229314910">
      <w:bodyDiv w:val="1"/>
      <w:marLeft w:val="0"/>
      <w:marRight w:val="0"/>
      <w:marTop w:val="0"/>
      <w:marBottom w:val="0"/>
      <w:divBdr>
        <w:top w:val="none" w:sz="0" w:space="0" w:color="auto"/>
        <w:left w:val="none" w:sz="0" w:space="0" w:color="auto"/>
        <w:bottom w:val="none" w:sz="0" w:space="0" w:color="auto"/>
        <w:right w:val="none" w:sz="0" w:space="0" w:color="auto"/>
      </w:divBdr>
      <w:divsChild>
        <w:div w:id="1856378620">
          <w:marLeft w:val="0"/>
          <w:marRight w:val="0"/>
          <w:marTop w:val="0"/>
          <w:marBottom w:val="0"/>
          <w:divBdr>
            <w:top w:val="none" w:sz="0" w:space="0" w:color="auto"/>
            <w:left w:val="none" w:sz="0" w:space="0" w:color="auto"/>
            <w:bottom w:val="none" w:sz="0" w:space="0" w:color="auto"/>
            <w:right w:val="none" w:sz="0" w:space="0" w:color="auto"/>
          </w:divBdr>
        </w:div>
        <w:div w:id="1071855593">
          <w:marLeft w:val="0"/>
          <w:marRight w:val="0"/>
          <w:marTop w:val="0"/>
          <w:marBottom w:val="0"/>
          <w:divBdr>
            <w:top w:val="none" w:sz="0" w:space="0" w:color="auto"/>
            <w:left w:val="none" w:sz="0" w:space="0" w:color="auto"/>
            <w:bottom w:val="none" w:sz="0" w:space="0" w:color="auto"/>
            <w:right w:val="none" w:sz="0" w:space="0" w:color="auto"/>
          </w:divBdr>
        </w:div>
        <w:div w:id="2015066157">
          <w:marLeft w:val="0"/>
          <w:marRight w:val="0"/>
          <w:marTop w:val="0"/>
          <w:marBottom w:val="0"/>
          <w:divBdr>
            <w:top w:val="none" w:sz="0" w:space="0" w:color="auto"/>
            <w:left w:val="none" w:sz="0" w:space="0" w:color="auto"/>
            <w:bottom w:val="none" w:sz="0" w:space="0" w:color="auto"/>
            <w:right w:val="none" w:sz="0" w:space="0" w:color="auto"/>
          </w:divBdr>
        </w:div>
        <w:div w:id="236286030">
          <w:marLeft w:val="0"/>
          <w:marRight w:val="0"/>
          <w:marTop w:val="0"/>
          <w:marBottom w:val="0"/>
          <w:divBdr>
            <w:top w:val="none" w:sz="0" w:space="0" w:color="auto"/>
            <w:left w:val="none" w:sz="0" w:space="0" w:color="auto"/>
            <w:bottom w:val="none" w:sz="0" w:space="0" w:color="auto"/>
            <w:right w:val="none" w:sz="0" w:space="0" w:color="auto"/>
          </w:divBdr>
        </w:div>
      </w:divsChild>
    </w:div>
    <w:div w:id="246425652">
      <w:bodyDiv w:val="1"/>
      <w:marLeft w:val="0"/>
      <w:marRight w:val="0"/>
      <w:marTop w:val="0"/>
      <w:marBottom w:val="0"/>
      <w:divBdr>
        <w:top w:val="none" w:sz="0" w:space="0" w:color="auto"/>
        <w:left w:val="none" w:sz="0" w:space="0" w:color="auto"/>
        <w:bottom w:val="none" w:sz="0" w:space="0" w:color="auto"/>
        <w:right w:val="none" w:sz="0" w:space="0" w:color="auto"/>
      </w:divBdr>
      <w:divsChild>
        <w:div w:id="1676108177">
          <w:marLeft w:val="0"/>
          <w:marRight w:val="0"/>
          <w:marTop w:val="0"/>
          <w:marBottom w:val="0"/>
          <w:divBdr>
            <w:top w:val="none" w:sz="0" w:space="0" w:color="auto"/>
            <w:left w:val="none" w:sz="0" w:space="0" w:color="auto"/>
            <w:bottom w:val="none" w:sz="0" w:space="0" w:color="auto"/>
            <w:right w:val="none" w:sz="0" w:space="0" w:color="auto"/>
          </w:divBdr>
        </w:div>
        <w:div w:id="510293688">
          <w:marLeft w:val="0"/>
          <w:marRight w:val="0"/>
          <w:marTop w:val="0"/>
          <w:marBottom w:val="0"/>
          <w:divBdr>
            <w:top w:val="none" w:sz="0" w:space="0" w:color="auto"/>
            <w:left w:val="none" w:sz="0" w:space="0" w:color="auto"/>
            <w:bottom w:val="none" w:sz="0" w:space="0" w:color="auto"/>
            <w:right w:val="none" w:sz="0" w:space="0" w:color="auto"/>
          </w:divBdr>
        </w:div>
      </w:divsChild>
    </w:div>
    <w:div w:id="298003085">
      <w:bodyDiv w:val="1"/>
      <w:marLeft w:val="0"/>
      <w:marRight w:val="0"/>
      <w:marTop w:val="0"/>
      <w:marBottom w:val="0"/>
      <w:divBdr>
        <w:top w:val="none" w:sz="0" w:space="0" w:color="auto"/>
        <w:left w:val="none" w:sz="0" w:space="0" w:color="auto"/>
        <w:bottom w:val="none" w:sz="0" w:space="0" w:color="auto"/>
        <w:right w:val="none" w:sz="0" w:space="0" w:color="auto"/>
      </w:divBdr>
      <w:divsChild>
        <w:div w:id="1050419988">
          <w:marLeft w:val="0"/>
          <w:marRight w:val="0"/>
          <w:marTop w:val="0"/>
          <w:marBottom w:val="0"/>
          <w:divBdr>
            <w:top w:val="none" w:sz="0" w:space="0" w:color="auto"/>
            <w:left w:val="none" w:sz="0" w:space="0" w:color="auto"/>
            <w:bottom w:val="none" w:sz="0" w:space="0" w:color="auto"/>
            <w:right w:val="none" w:sz="0" w:space="0" w:color="auto"/>
          </w:divBdr>
        </w:div>
        <w:div w:id="1163593913">
          <w:marLeft w:val="0"/>
          <w:marRight w:val="0"/>
          <w:marTop w:val="0"/>
          <w:marBottom w:val="0"/>
          <w:divBdr>
            <w:top w:val="none" w:sz="0" w:space="0" w:color="auto"/>
            <w:left w:val="none" w:sz="0" w:space="0" w:color="auto"/>
            <w:bottom w:val="none" w:sz="0" w:space="0" w:color="auto"/>
            <w:right w:val="none" w:sz="0" w:space="0" w:color="auto"/>
          </w:divBdr>
        </w:div>
        <w:div w:id="861937436">
          <w:marLeft w:val="0"/>
          <w:marRight w:val="0"/>
          <w:marTop w:val="0"/>
          <w:marBottom w:val="0"/>
          <w:divBdr>
            <w:top w:val="none" w:sz="0" w:space="0" w:color="auto"/>
            <w:left w:val="none" w:sz="0" w:space="0" w:color="auto"/>
            <w:bottom w:val="none" w:sz="0" w:space="0" w:color="auto"/>
            <w:right w:val="none" w:sz="0" w:space="0" w:color="auto"/>
          </w:divBdr>
        </w:div>
        <w:div w:id="174464810">
          <w:marLeft w:val="0"/>
          <w:marRight w:val="0"/>
          <w:marTop w:val="0"/>
          <w:marBottom w:val="0"/>
          <w:divBdr>
            <w:top w:val="none" w:sz="0" w:space="0" w:color="auto"/>
            <w:left w:val="none" w:sz="0" w:space="0" w:color="auto"/>
            <w:bottom w:val="none" w:sz="0" w:space="0" w:color="auto"/>
            <w:right w:val="none" w:sz="0" w:space="0" w:color="auto"/>
          </w:divBdr>
        </w:div>
        <w:div w:id="818154621">
          <w:marLeft w:val="0"/>
          <w:marRight w:val="0"/>
          <w:marTop w:val="0"/>
          <w:marBottom w:val="0"/>
          <w:divBdr>
            <w:top w:val="none" w:sz="0" w:space="0" w:color="auto"/>
            <w:left w:val="none" w:sz="0" w:space="0" w:color="auto"/>
            <w:bottom w:val="none" w:sz="0" w:space="0" w:color="auto"/>
            <w:right w:val="none" w:sz="0" w:space="0" w:color="auto"/>
          </w:divBdr>
        </w:div>
      </w:divsChild>
    </w:div>
    <w:div w:id="397286901">
      <w:bodyDiv w:val="1"/>
      <w:marLeft w:val="0"/>
      <w:marRight w:val="0"/>
      <w:marTop w:val="0"/>
      <w:marBottom w:val="0"/>
      <w:divBdr>
        <w:top w:val="none" w:sz="0" w:space="0" w:color="auto"/>
        <w:left w:val="none" w:sz="0" w:space="0" w:color="auto"/>
        <w:bottom w:val="none" w:sz="0" w:space="0" w:color="auto"/>
        <w:right w:val="none" w:sz="0" w:space="0" w:color="auto"/>
      </w:divBdr>
      <w:divsChild>
        <w:div w:id="703166625">
          <w:marLeft w:val="0"/>
          <w:marRight w:val="0"/>
          <w:marTop w:val="0"/>
          <w:marBottom w:val="0"/>
          <w:divBdr>
            <w:top w:val="none" w:sz="0" w:space="0" w:color="auto"/>
            <w:left w:val="none" w:sz="0" w:space="0" w:color="auto"/>
            <w:bottom w:val="none" w:sz="0" w:space="0" w:color="auto"/>
            <w:right w:val="none" w:sz="0" w:space="0" w:color="auto"/>
          </w:divBdr>
        </w:div>
        <w:div w:id="1640189484">
          <w:marLeft w:val="0"/>
          <w:marRight w:val="0"/>
          <w:marTop w:val="0"/>
          <w:marBottom w:val="0"/>
          <w:divBdr>
            <w:top w:val="none" w:sz="0" w:space="0" w:color="auto"/>
            <w:left w:val="none" w:sz="0" w:space="0" w:color="auto"/>
            <w:bottom w:val="none" w:sz="0" w:space="0" w:color="auto"/>
            <w:right w:val="none" w:sz="0" w:space="0" w:color="auto"/>
          </w:divBdr>
        </w:div>
      </w:divsChild>
    </w:div>
    <w:div w:id="650255194">
      <w:bodyDiv w:val="1"/>
      <w:marLeft w:val="0"/>
      <w:marRight w:val="0"/>
      <w:marTop w:val="0"/>
      <w:marBottom w:val="0"/>
      <w:divBdr>
        <w:top w:val="none" w:sz="0" w:space="0" w:color="auto"/>
        <w:left w:val="none" w:sz="0" w:space="0" w:color="auto"/>
        <w:bottom w:val="none" w:sz="0" w:space="0" w:color="auto"/>
        <w:right w:val="none" w:sz="0" w:space="0" w:color="auto"/>
      </w:divBdr>
      <w:divsChild>
        <w:div w:id="819735852">
          <w:marLeft w:val="0"/>
          <w:marRight w:val="0"/>
          <w:marTop w:val="0"/>
          <w:marBottom w:val="0"/>
          <w:divBdr>
            <w:top w:val="none" w:sz="0" w:space="0" w:color="auto"/>
            <w:left w:val="none" w:sz="0" w:space="0" w:color="auto"/>
            <w:bottom w:val="none" w:sz="0" w:space="0" w:color="auto"/>
            <w:right w:val="none" w:sz="0" w:space="0" w:color="auto"/>
          </w:divBdr>
        </w:div>
        <w:div w:id="1979724947">
          <w:marLeft w:val="0"/>
          <w:marRight w:val="0"/>
          <w:marTop w:val="0"/>
          <w:marBottom w:val="0"/>
          <w:divBdr>
            <w:top w:val="none" w:sz="0" w:space="0" w:color="auto"/>
            <w:left w:val="none" w:sz="0" w:space="0" w:color="auto"/>
            <w:bottom w:val="none" w:sz="0" w:space="0" w:color="auto"/>
            <w:right w:val="none" w:sz="0" w:space="0" w:color="auto"/>
          </w:divBdr>
        </w:div>
        <w:div w:id="284822038">
          <w:marLeft w:val="0"/>
          <w:marRight w:val="0"/>
          <w:marTop w:val="0"/>
          <w:marBottom w:val="0"/>
          <w:divBdr>
            <w:top w:val="none" w:sz="0" w:space="0" w:color="auto"/>
            <w:left w:val="none" w:sz="0" w:space="0" w:color="auto"/>
            <w:bottom w:val="none" w:sz="0" w:space="0" w:color="auto"/>
            <w:right w:val="none" w:sz="0" w:space="0" w:color="auto"/>
          </w:divBdr>
        </w:div>
        <w:div w:id="1959486815">
          <w:marLeft w:val="0"/>
          <w:marRight w:val="0"/>
          <w:marTop w:val="0"/>
          <w:marBottom w:val="0"/>
          <w:divBdr>
            <w:top w:val="none" w:sz="0" w:space="0" w:color="auto"/>
            <w:left w:val="none" w:sz="0" w:space="0" w:color="auto"/>
            <w:bottom w:val="none" w:sz="0" w:space="0" w:color="auto"/>
            <w:right w:val="none" w:sz="0" w:space="0" w:color="auto"/>
          </w:divBdr>
        </w:div>
      </w:divsChild>
    </w:div>
    <w:div w:id="1167593401">
      <w:bodyDiv w:val="1"/>
      <w:marLeft w:val="0"/>
      <w:marRight w:val="0"/>
      <w:marTop w:val="0"/>
      <w:marBottom w:val="0"/>
      <w:divBdr>
        <w:top w:val="none" w:sz="0" w:space="0" w:color="auto"/>
        <w:left w:val="none" w:sz="0" w:space="0" w:color="auto"/>
        <w:bottom w:val="none" w:sz="0" w:space="0" w:color="auto"/>
        <w:right w:val="none" w:sz="0" w:space="0" w:color="auto"/>
      </w:divBdr>
      <w:divsChild>
        <w:div w:id="91976639">
          <w:marLeft w:val="0"/>
          <w:marRight w:val="0"/>
          <w:marTop w:val="0"/>
          <w:marBottom w:val="0"/>
          <w:divBdr>
            <w:top w:val="none" w:sz="0" w:space="0" w:color="auto"/>
            <w:left w:val="none" w:sz="0" w:space="0" w:color="auto"/>
            <w:bottom w:val="none" w:sz="0" w:space="0" w:color="auto"/>
            <w:right w:val="none" w:sz="0" w:space="0" w:color="auto"/>
          </w:divBdr>
        </w:div>
        <w:div w:id="385497575">
          <w:marLeft w:val="0"/>
          <w:marRight w:val="0"/>
          <w:marTop w:val="0"/>
          <w:marBottom w:val="0"/>
          <w:divBdr>
            <w:top w:val="none" w:sz="0" w:space="0" w:color="auto"/>
            <w:left w:val="none" w:sz="0" w:space="0" w:color="auto"/>
            <w:bottom w:val="none" w:sz="0" w:space="0" w:color="auto"/>
            <w:right w:val="none" w:sz="0" w:space="0" w:color="auto"/>
          </w:divBdr>
        </w:div>
        <w:div w:id="1979601998">
          <w:marLeft w:val="0"/>
          <w:marRight w:val="0"/>
          <w:marTop w:val="0"/>
          <w:marBottom w:val="0"/>
          <w:divBdr>
            <w:top w:val="none" w:sz="0" w:space="0" w:color="auto"/>
            <w:left w:val="none" w:sz="0" w:space="0" w:color="auto"/>
            <w:bottom w:val="none" w:sz="0" w:space="0" w:color="auto"/>
            <w:right w:val="none" w:sz="0" w:space="0" w:color="auto"/>
          </w:divBdr>
        </w:div>
      </w:divsChild>
    </w:div>
    <w:div w:id="1243175883">
      <w:bodyDiv w:val="1"/>
      <w:marLeft w:val="0"/>
      <w:marRight w:val="0"/>
      <w:marTop w:val="0"/>
      <w:marBottom w:val="0"/>
      <w:divBdr>
        <w:top w:val="none" w:sz="0" w:space="0" w:color="auto"/>
        <w:left w:val="none" w:sz="0" w:space="0" w:color="auto"/>
        <w:bottom w:val="none" w:sz="0" w:space="0" w:color="auto"/>
        <w:right w:val="none" w:sz="0" w:space="0" w:color="auto"/>
      </w:divBdr>
      <w:divsChild>
        <w:div w:id="1814784407">
          <w:marLeft w:val="0"/>
          <w:marRight w:val="0"/>
          <w:marTop w:val="0"/>
          <w:marBottom w:val="0"/>
          <w:divBdr>
            <w:top w:val="none" w:sz="0" w:space="0" w:color="auto"/>
            <w:left w:val="none" w:sz="0" w:space="0" w:color="auto"/>
            <w:bottom w:val="none" w:sz="0" w:space="0" w:color="auto"/>
            <w:right w:val="none" w:sz="0" w:space="0" w:color="auto"/>
          </w:divBdr>
        </w:div>
        <w:div w:id="1634360378">
          <w:marLeft w:val="0"/>
          <w:marRight w:val="0"/>
          <w:marTop w:val="0"/>
          <w:marBottom w:val="0"/>
          <w:divBdr>
            <w:top w:val="none" w:sz="0" w:space="0" w:color="auto"/>
            <w:left w:val="none" w:sz="0" w:space="0" w:color="auto"/>
            <w:bottom w:val="none" w:sz="0" w:space="0" w:color="auto"/>
            <w:right w:val="none" w:sz="0" w:space="0" w:color="auto"/>
          </w:divBdr>
        </w:div>
      </w:divsChild>
    </w:div>
    <w:div w:id="1311013589">
      <w:bodyDiv w:val="1"/>
      <w:marLeft w:val="0"/>
      <w:marRight w:val="0"/>
      <w:marTop w:val="0"/>
      <w:marBottom w:val="0"/>
      <w:divBdr>
        <w:top w:val="none" w:sz="0" w:space="0" w:color="auto"/>
        <w:left w:val="none" w:sz="0" w:space="0" w:color="auto"/>
        <w:bottom w:val="none" w:sz="0" w:space="0" w:color="auto"/>
        <w:right w:val="none" w:sz="0" w:space="0" w:color="auto"/>
      </w:divBdr>
      <w:divsChild>
        <w:div w:id="1925646573">
          <w:marLeft w:val="0"/>
          <w:marRight w:val="0"/>
          <w:marTop w:val="0"/>
          <w:marBottom w:val="0"/>
          <w:divBdr>
            <w:top w:val="none" w:sz="0" w:space="0" w:color="auto"/>
            <w:left w:val="none" w:sz="0" w:space="0" w:color="auto"/>
            <w:bottom w:val="none" w:sz="0" w:space="0" w:color="auto"/>
            <w:right w:val="none" w:sz="0" w:space="0" w:color="auto"/>
          </w:divBdr>
        </w:div>
        <w:div w:id="1946036392">
          <w:marLeft w:val="0"/>
          <w:marRight w:val="0"/>
          <w:marTop w:val="0"/>
          <w:marBottom w:val="0"/>
          <w:divBdr>
            <w:top w:val="none" w:sz="0" w:space="0" w:color="auto"/>
            <w:left w:val="none" w:sz="0" w:space="0" w:color="auto"/>
            <w:bottom w:val="none" w:sz="0" w:space="0" w:color="auto"/>
            <w:right w:val="none" w:sz="0" w:space="0" w:color="auto"/>
          </w:divBdr>
        </w:div>
      </w:divsChild>
    </w:div>
    <w:div w:id="1369917703">
      <w:bodyDiv w:val="1"/>
      <w:marLeft w:val="0"/>
      <w:marRight w:val="0"/>
      <w:marTop w:val="0"/>
      <w:marBottom w:val="0"/>
      <w:divBdr>
        <w:top w:val="none" w:sz="0" w:space="0" w:color="auto"/>
        <w:left w:val="none" w:sz="0" w:space="0" w:color="auto"/>
        <w:bottom w:val="none" w:sz="0" w:space="0" w:color="auto"/>
        <w:right w:val="none" w:sz="0" w:space="0" w:color="auto"/>
      </w:divBdr>
      <w:divsChild>
        <w:div w:id="1367094838">
          <w:marLeft w:val="0"/>
          <w:marRight w:val="0"/>
          <w:marTop w:val="0"/>
          <w:marBottom w:val="0"/>
          <w:divBdr>
            <w:top w:val="none" w:sz="0" w:space="0" w:color="auto"/>
            <w:left w:val="none" w:sz="0" w:space="0" w:color="auto"/>
            <w:bottom w:val="none" w:sz="0" w:space="0" w:color="auto"/>
            <w:right w:val="none" w:sz="0" w:space="0" w:color="auto"/>
          </w:divBdr>
        </w:div>
        <w:div w:id="1346203436">
          <w:marLeft w:val="0"/>
          <w:marRight w:val="0"/>
          <w:marTop w:val="0"/>
          <w:marBottom w:val="0"/>
          <w:divBdr>
            <w:top w:val="none" w:sz="0" w:space="0" w:color="auto"/>
            <w:left w:val="none" w:sz="0" w:space="0" w:color="auto"/>
            <w:bottom w:val="none" w:sz="0" w:space="0" w:color="auto"/>
            <w:right w:val="none" w:sz="0" w:space="0" w:color="auto"/>
          </w:divBdr>
        </w:div>
        <w:div w:id="606038284">
          <w:marLeft w:val="0"/>
          <w:marRight w:val="0"/>
          <w:marTop w:val="0"/>
          <w:marBottom w:val="0"/>
          <w:divBdr>
            <w:top w:val="none" w:sz="0" w:space="0" w:color="auto"/>
            <w:left w:val="none" w:sz="0" w:space="0" w:color="auto"/>
            <w:bottom w:val="none" w:sz="0" w:space="0" w:color="auto"/>
            <w:right w:val="none" w:sz="0" w:space="0" w:color="auto"/>
          </w:divBdr>
        </w:div>
        <w:div w:id="571356836">
          <w:marLeft w:val="0"/>
          <w:marRight w:val="0"/>
          <w:marTop w:val="0"/>
          <w:marBottom w:val="0"/>
          <w:divBdr>
            <w:top w:val="none" w:sz="0" w:space="0" w:color="auto"/>
            <w:left w:val="none" w:sz="0" w:space="0" w:color="auto"/>
            <w:bottom w:val="none" w:sz="0" w:space="0" w:color="auto"/>
            <w:right w:val="none" w:sz="0" w:space="0" w:color="auto"/>
          </w:divBdr>
        </w:div>
        <w:div w:id="1076783384">
          <w:marLeft w:val="0"/>
          <w:marRight w:val="0"/>
          <w:marTop w:val="0"/>
          <w:marBottom w:val="0"/>
          <w:divBdr>
            <w:top w:val="none" w:sz="0" w:space="0" w:color="auto"/>
            <w:left w:val="none" w:sz="0" w:space="0" w:color="auto"/>
            <w:bottom w:val="none" w:sz="0" w:space="0" w:color="auto"/>
            <w:right w:val="none" w:sz="0" w:space="0" w:color="auto"/>
          </w:divBdr>
        </w:div>
        <w:div w:id="1409040866">
          <w:marLeft w:val="0"/>
          <w:marRight w:val="0"/>
          <w:marTop w:val="0"/>
          <w:marBottom w:val="0"/>
          <w:divBdr>
            <w:top w:val="none" w:sz="0" w:space="0" w:color="auto"/>
            <w:left w:val="none" w:sz="0" w:space="0" w:color="auto"/>
            <w:bottom w:val="none" w:sz="0" w:space="0" w:color="auto"/>
            <w:right w:val="none" w:sz="0" w:space="0" w:color="auto"/>
          </w:divBdr>
        </w:div>
        <w:div w:id="609629776">
          <w:marLeft w:val="0"/>
          <w:marRight w:val="0"/>
          <w:marTop w:val="0"/>
          <w:marBottom w:val="0"/>
          <w:divBdr>
            <w:top w:val="none" w:sz="0" w:space="0" w:color="auto"/>
            <w:left w:val="none" w:sz="0" w:space="0" w:color="auto"/>
            <w:bottom w:val="none" w:sz="0" w:space="0" w:color="auto"/>
            <w:right w:val="none" w:sz="0" w:space="0" w:color="auto"/>
          </w:divBdr>
        </w:div>
        <w:div w:id="765225844">
          <w:marLeft w:val="0"/>
          <w:marRight w:val="0"/>
          <w:marTop w:val="0"/>
          <w:marBottom w:val="0"/>
          <w:divBdr>
            <w:top w:val="none" w:sz="0" w:space="0" w:color="auto"/>
            <w:left w:val="none" w:sz="0" w:space="0" w:color="auto"/>
            <w:bottom w:val="none" w:sz="0" w:space="0" w:color="auto"/>
            <w:right w:val="none" w:sz="0" w:space="0" w:color="auto"/>
          </w:divBdr>
        </w:div>
        <w:div w:id="2001617625">
          <w:marLeft w:val="0"/>
          <w:marRight w:val="0"/>
          <w:marTop w:val="0"/>
          <w:marBottom w:val="0"/>
          <w:divBdr>
            <w:top w:val="none" w:sz="0" w:space="0" w:color="auto"/>
            <w:left w:val="none" w:sz="0" w:space="0" w:color="auto"/>
            <w:bottom w:val="none" w:sz="0" w:space="0" w:color="auto"/>
            <w:right w:val="none" w:sz="0" w:space="0" w:color="auto"/>
          </w:divBdr>
        </w:div>
        <w:div w:id="520556063">
          <w:marLeft w:val="0"/>
          <w:marRight w:val="0"/>
          <w:marTop w:val="0"/>
          <w:marBottom w:val="0"/>
          <w:divBdr>
            <w:top w:val="none" w:sz="0" w:space="0" w:color="auto"/>
            <w:left w:val="none" w:sz="0" w:space="0" w:color="auto"/>
            <w:bottom w:val="none" w:sz="0" w:space="0" w:color="auto"/>
            <w:right w:val="none" w:sz="0" w:space="0" w:color="auto"/>
          </w:divBdr>
        </w:div>
      </w:divsChild>
    </w:div>
    <w:div w:id="1464230130">
      <w:bodyDiv w:val="1"/>
      <w:marLeft w:val="0"/>
      <w:marRight w:val="0"/>
      <w:marTop w:val="0"/>
      <w:marBottom w:val="0"/>
      <w:divBdr>
        <w:top w:val="none" w:sz="0" w:space="0" w:color="auto"/>
        <w:left w:val="none" w:sz="0" w:space="0" w:color="auto"/>
        <w:bottom w:val="none" w:sz="0" w:space="0" w:color="auto"/>
        <w:right w:val="none" w:sz="0" w:space="0" w:color="auto"/>
      </w:divBdr>
      <w:divsChild>
        <w:div w:id="797145179">
          <w:marLeft w:val="0"/>
          <w:marRight w:val="0"/>
          <w:marTop w:val="0"/>
          <w:marBottom w:val="0"/>
          <w:divBdr>
            <w:top w:val="none" w:sz="0" w:space="0" w:color="auto"/>
            <w:left w:val="none" w:sz="0" w:space="0" w:color="auto"/>
            <w:bottom w:val="none" w:sz="0" w:space="0" w:color="auto"/>
            <w:right w:val="none" w:sz="0" w:space="0" w:color="auto"/>
          </w:divBdr>
        </w:div>
        <w:div w:id="1943682113">
          <w:marLeft w:val="0"/>
          <w:marRight w:val="0"/>
          <w:marTop w:val="0"/>
          <w:marBottom w:val="0"/>
          <w:divBdr>
            <w:top w:val="none" w:sz="0" w:space="0" w:color="auto"/>
            <w:left w:val="none" w:sz="0" w:space="0" w:color="auto"/>
            <w:bottom w:val="none" w:sz="0" w:space="0" w:color="auto"/>
            <w:right w:val="none" w:sz="0" w:space="0" w:color="auto"/>
          </w:divBdr>
        </w:div>
        <w:div w:id="869415210">
          <w:marLeft w:val="0"/>
          <w:marRight w:val="0"/>
          <w:marTop w:val="0"/>
          <w:marBottom w:val="0"/>
          <w:divBdr>
            <w:top w:val="none" w:sz="0" w:space="0" w:color="auto"/>
            <w:left w:val="none" w:sz="0" w:space="0" w:color="auto"/>
            <w:bottom w:val="none" w:sz="0" w:space="0" w:color="auto"/>
            <w:right w:val="none" w:sz="0" w:space="0" w:color="auto"/>
          </w:divBdr>
        </w:div>
        <w:div w:id="692535751">
          <w:marLeft w:val="0"/>
          <w:marRight w:val="0"/>
          <w:marTop w:val="0"/>
          <w:marBottom w:val="0"/>
          <w:divBdr>
            <w:top w:val="none" w:sz="0" w:space="0" w:color="auto"/>
            <w:left w:val="none" w:sz="0" w:space="0" w:color="auto"/>
            <w:bottom w:val="none" w:sz="0" w:space="0" w:color="auto"/>
            <w:right w:val="none" w:sz="0" w:space="0" w:color="auto"/>
          </w:divBdr>
        </w:div>
        <w:div w:id="81419783">
          <w:marLeft w:val="0"/>
          <w:marRight w:val="0"/>
          <w:marTop w:val="0"/>
          <w:marBottom w:val="0"/>
          <w:divBdr>
            <w:top w:val="none" w:sz="0" w:space="0" w:color="auto"/>
            <w:left w:val="none" w:sz="0" w:space="0" w:color="auto"/>
            <w:bottom w:val="none" w:sz="0" w:space="0" w:color="auto"/>
            <w:right w:val="none" w:sz="0" w:space="0" w:color="auto"/>
          </w:divBdr>
        </w:div>
      </w:divsChild>
    </w:div>
    <w:div w:id="1499926417">
      <w:bodyDiv w:val="1"/>
      <w:marLeft w:val="0"/>
      <w:marRight w:val="0"/>
      <w:marTop w:val="0"/>
      <w:marBottom w:val="0"/>
      <w:divBdr>
        <w:top w:val="none" w:sz="0" w:space="0" w:color="auto"/>
        <w:left w:val="none" w:sz="0" w:space="0" w:color="auto"/>
        <w:bottom w:val="none" w:sz="0" w:space="0" w:color="auto"/>
        <w:right w:val="none" w:sz="0" w:space="0" w:color="auto"/>
      </w:divBdr>
      <w:divsChild>
        <w:div w:id="2097508637">
          <w:marLeft w:val="0"/>
          <w:marRight w:val="0"/>
          <w:marTop w:val="0"/>
          <w:marBottom w:val="0"/>
          <w:divBdr>
            <w:top w:val="none" w:sz="0" w:space="0" w:color="auto"/>
            <w:left w:val="none" w:sz="0" w:space="0" w:color="auto"/>
            <w:bottom w:val="none" w:sz="0" w:space="0" w:color="auto"/>
            <w:right w:val="none" w:sz="0" w:space="0" w:color="auto"/>
          </w:divBdr>
        </w:div>
        <w:div w:id="11302373">
          <w:marLeft w:val="0"/>
          <w:marRight w:val="0"/>
          <w:marTop w:val="0"/>
          <w:marBottom w:val="0"/>
          <w:divBdr>
            <w:top w:val="none" w:sz="0" w:space="0" w:color="auto"/>
            <w:left w:val="none" w:sz="0" w:space="0" w:color="auto"/>
            <w:bottom w:val="none" w:sz="0" w:space="0" w:color="auto"/>
            <w:right w:val="none" w:sz="0" w:space="0" w:color="auto"/>
          </w:divBdr>
        </w:div>
        <w:div w:id="151995610">
          <w:marLeft w:val="0"/>
          <w:marRight w:val="0"/>
          <w:marTop w:val="0"/>
          <w:marBottom w:val="0"/>
          <w:divBdr>
            <w:top w:val="none" w:sz="0" w:space="0" w:color="auto"/>
            <w:left w:val="none" w:sz="0" w:space="0" w:color="auto"/>
            <w:bottom w:val="none" w:sz="0" w:space="0" w:color="auto"/>
            <w:right w:val="none" w:sz="0" w:space="0" w:color="auto"/>
          </w:divBdr>
        </w:div>
        <w:div w:id="90005867">
          <w:marLeft w:val="0"/>
          <w:marRight w:val="0"/>
          <w:marTop w:val="0"/>
          <w:marBottom w:val="0"/>
          <w:divBdr>
            <w:top w:val="none" w:sz="0" w:space="0" w:color="auto"/>
            <w:left w:val="none" w:sz="0" w:space="0" w:color="auto"/>
            <w:bottom w:val="none" w:sz="0" w:space="0" w:color="auto"/>
            <w:right w:val="none" w:sz="0" w:space="0" w:color="auto"/>
          </w:divBdr>
        </w:div>
      </w:divsChild>
    </w:div>
    <w:div w:id="1633245675">
      <w:bodyDiv w:val="1"/>
      <w:marLeft w:val="0"/>
      <w:marRight w:val="0"/>
      <w:marTop w:val="0"/>
      <w:marBottom w:val="0"/>
      <w:divBdr>
        <w:top w:val="none" w:sz="0" w:space="0" w:color="auto"/>
        <w:left w:val="none" w:sz="0" w:space="0" w:color="auto"/>
        <w:bottom w:val="none" w:sz="0" w:space="0" w:color="auto"/>
        <w:right w:val="none" w:sz="0" w:space="0" w:color="auto"/>
      </w:divBdr>
      <w:divsChild>
        <w:div w:id="362287805">
          <w:marLeft w:val="0"/>
          <w:marRight w:val="0"/>
          <w:marTop w:val="0"/>
          <w:marBottom w:val="0"/>
          <w:divBdr>
            <w:top w:val="none" w:sz="0" w:space="0" w:color="auto"/>
            <w:left w:val="none" w:sz="0" w:space="0" w:color="auto"/>
            <w:bottom w:val="none" w:sz="0" w:space="0" w:color="auto"/>
            <w:right w:val="none" w:sz="0" w:space="0" w:color="auto"/>
          </w:divBdr>
        </w:div>
        <w:div w:id="1702439944">
          <w:marLeft w:val="0"/>
          <w:marRight w:val="0"/>
          <w:marTop w:val="0"/>
          <w:marBottom w:val="0"/>
          <w:divBdr>
            <w:top w:val="none" w:sz="0" w:space="0" w:color="auto"/>
            <w:left w:val="none" w:sz="0" w:space="0" w:color="auto"/>
            <w:bottom w:val="none" w:sz="0" w:space="0" w:color="auto"/>
            <w:right w:val="none" w:sz="0" w:space="0" w:color="auto"/>
          </w:divBdr>
        </w:div>
        <w:div w:id="1076391845">
          <w:marLeft w:val="0"/>
          <w:marRight w:val="0"/>
          <w:marTop w:val="0"/>
          <w:marBottom w:val="0"/>
          <w:divBdr>
            <w:top w:val="none" w:sz="0" w:space="0" w:color="auto"/>
            <w:left w:val="none" w:sz="0" w:space="0" w:color="auto"/>
            <w:bottom w:val="none" w:sz="0" w:space="0" w:color="auto"/>
            <w:right w:val="none" w:sz="0" w:space="0" w:color="auto"/>
          </w:divBdr>
        </w:div>
        <w:div w:id="762647152">
          <w:marLeft w:val="0"/>
          <w:marRight w:val="0"/>
          <w:marTop w:val="0"/>
          <w:marBottom w:val="0"/>
          <w:divBdr>
            <w:top w:val="none" w:sz="0" w:space="0" w:color="auto"/>
            <w:left w:val="none" w:sz="0" w:space="0" w:color="auto"/>
            <w:bottom w:val="none" w:sz="0" w:space="0" w:color="auto"/>
            <w:right w:val="none" w:sz="0" w:space="0" w:color="auto"/>
          </w:divBdr>
        </w:div>
        <w:div w:id="1655182673">
          <w:marLeft w:val="0"/>
          <w:marRight w:val="0"/>
          <w:marTop w:val="0"/>
          <w:marBottom w:val="0"/>
          <w:divBdr>
            <w:top w:val="none" w:sz="0" w:space="0" w:color="auto"/>
            <w:left w:val="none" w:sz="0" w:space="0" w:color="auto"/>
            <w:bottom w:val="none" w:sz="0" w:space="0" w:color="auto"/>
            <w:right w:val="none" w:sz="0" w:space="0" w:color="auto"/>
          </w:divBdr>
        </w:div>
        <w:div w:id="1493401568">
          <w:marLeft w:val="0"/>
          <w:marRight w:val="0"/>
          <w:marTop w:val="0"/>
          <w:marBottom w:val="0"/>
          <w:divBdr>
            <w:top w:val="none" w:sz="0" w:space="0" w:color="auto"/>
            <w:left w:val="none" w:sz="0" w:space="0" w:color="auto"/>
            <w:bottom w:val="none" w:sz="0" w:space="0" w:color="auto"/>
            <w:right w:val="none" w:sz="0" w:space="0" w:color="auto"/>
          </w:divBdr>
        </w:div>
      </w:divsChild>
    </w:div>
    <w:div w:id="1762528833">
      <w:bodyDiv w:val="1"/>
      <w:marLeft w:val="0"/>
      <w:marRight w:val="0"/>
      <w:marTop w:val="0"/>
      <w:marBottom w:val="0"/>
      <w:divBdr>
        <w:top w:val="none" w:sz="0" w:space="0" w:color="auto"/>
        <w:left w:val="none" w:sz="0" w:space="0" w:color="auto"/>
        <w:bottom w:val="none" w:sz="0" w:space="0" w:color="auto"/>
        <w:right w:val="none" w:sz="0" w:space="0" w:color="auto"/>
      </w:divBdr>
      <w:divsChild>
        <w:div w:id="667102175">
          <w:marLeft w:val="0"/>
          <w:marRight w:val="0"/>
          <w:marTop w:val="0"/>
          <w:marBottom w:val="0"/>
          <w:divBdr>
            <w:top w:val="none" w:sz="0" w:space="0" w:color="auto"/>
            <w:left w:val="none" w:sz="0" w:space="0" w:color="auto"/>
            <w:bottom w:val="none" w:sz="0" w:space="0" w:color="auto"/>
            <w:right w:val="none" w:sz="0" w:space="0" w:color="auto"/>
          </w:divBdr>
        </w:div>
        <w:div w:id="579873658">
          <w:marLeft w:val="0"/>
          <w:marRight w:val="0"/>
          <w:marTop w:val="0"/>
          <w:marBottom w:val="0"/>
          <w:divBdr>
            <w:top w:val="none" w:sz="0" w:space="0" w:color="auto"/>
            <w:left w:val="none" w:sz="0" w:space="0" w:color="auto"/>
            <w:bottom w:val="none" w:sz="0" w:space="0" w:color="auto"/>
            <w:right w:val="none" w:sz="0" w:space="0" w:color="auto"/>
          </w:divBdr>
        </w:div>
      </w:divsChild>
    </w:div>
    <w:div w:id="1902206755">
      <w:bodyDiv w:val="1"/>
      <w:marLeft w:val="0"/>
      <w:marRight w:val="0"/>
      <w:marTop w:val="0"/>
      <w:marBottom w:val="0"/>
      <w:divBdr>
        <w:top w:val="none" w:sz="0" w:space="0" w:color="auto"/>
        <w:left w:val="none" w:sz="0" w:space="0" w:color="auto"/>
        <w:bottom w:val="none" w:sz="0" w:space="0" w:color="auto"/>
        <w:right w:val="none" w:sz="0" w:space="0" w:color="auto"/>
      </w:divBdr>
      <w:divsChild>
        <w:div w:id="258949314">
          <w:marLeft w:val="0"/>
          <w:marRight w:val="0"/>
          <w:marTop w:val="0"/>
          <w:marBottom w:val="0"/>
          <w:divBdr>
            <w:top w:val="none" w:sz="0" w:space="0" w:color="auto"/>
            <w:left w:val="none" w:sz="0" w:space="0" w:color="auto"/>
            <w:bottom w:val="none" w:sz="0" w:space="0" w:color="auto"/>
            <w:right w:val="none" w:sz="0" w:space="0" w:color="auto"/>
          </w:divBdr>
        </w:div>
        <w:div w:id="1682269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1128</Words>
  <Characters>6206</Characters>
  <Application>Microsoft Office Word</Application>
  <DocSecurity>0</DocSecurity>
  <Lines>51</Lines>
  <Paragraphs>14</Paragraphs>
  <ScaleCrop>false</ScaleCrop>
  <HeadingPairs>
    <vt:vector size="4" baseType="variant">
      <vt:variant>
        <vt:lpstr>Título</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Carvajal Bricio Francisco Javier</dc:creator>
  <cp:lastModifiedBy>Riva Iglesias, María De La</cp:lastModifiedBy>
  <cp:revision>16</cp:revision>
  <dcterms:created xsi:type="dcterms:W3CDTF">2023-03-25T10:07:00Z</dcterms:created>
  <dcterms:modified xsi:type="dcterms:W3CDTF">2024-01-22T11:29:00Z</dcterms:modified>
</cp:coreProperties>
</file>